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AC" w:rsidRDefault="00B467AC" w:rsidP="00B467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ВСЕРОССИЙСКАЯ КОНФЕРЕНЦИЯ </w:t>
      </w:r>
    </w:p>
    <w:p w:rsidR="00B467AC" w:rsidRPr="008F05F0" w:rsidRDefault="00B467AC" w:rsidP="00B467A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«ЮНЫЕ ТЕХНИКИ И ИЗОБРЕТАТЕЛИ»</w:t>
      </w:r>
    </w:p>
    <w:p w:rsidR="00915BC7" w:rsidRPr="002E1C5F" w:rsidRDefault="00915BC7" w:rsidP="0091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C7" w:rsidRPr="002E1C5F" w:rsidRDefault="00915BC7" w:rsidP="00915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C7" w:rsidRDefault="00915BC7" w:rsidP="0091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2" w:rsidRDefault="003D2122" w:rsidP="0091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122" w:rsidRPr="002E1C5F" w:rsidRDefault="003D2122" w:rsidP="00915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BC7" w:rsidRPr="00B467AC" w:rsidRDefault="00B467AC" w:rsidP="00915BC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467AC">
        <w:rPr>
          <w:rFonts w:ascii="Times New Roman" w:hAnsi="Times New Roman" w:cs="Times New Roman"/>
          <w:b/>
          <w:sz w:val="44"/>
          <w:szCs w:val="44"/>
        </w:rPr>
        <w:t>ШАГАЮЩЕЕ ЗАРЯДНОЕ УСТРОЙСТВО</w:t>
      </w:r>
    </w:p>
    <w:p w:rsidR="00915BC7" w:rsidRPr="002E1C5F" w:rsidRDefault="00915BC7" w:rsidP="00915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5BC7" w:rsidRDefault="00915BC7" w:rsidP="00B467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2122" w:rsidRDefault="003D2122" w:rsidP="00B467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D2122" w:rsidRPr="002E1C5F" w:rsidRDefault="003D2122" w:rsidP="00B467A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4A97" w:rsidRDefault="00790776" w:rsidP="00B467AC">
      <w:pPr>
        <w:pStyle w:val="a4"/>
        <w:spacing w:before="0" w:beforeAutospacing="0" w:after="0" w:afterAutospacing="0" w:line="360" w:lineRule="auto"/>
        <w:ind w:left="5245"/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</w:pPr>
      <w:r w:rsidRPr="00790776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А</w:t>
      </w:r>
      <w:r w:rsidR="00915BC7" w:rsidRPr="00790776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втор</w:t>
      </w:r>
      <w:r w:rsidRPr="00790776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 xml:space="preserve">: </w:t>
      </w:r>
    </w:p>
    <w:p w:rsidR="00063742" w:rsidRDefault="00915BC7" w:rsidP="005D4A97">
      <w:pPr>
        <w:pStyle w:val="a4"/>
        <w:spacing w:before="0" w:beforeAutospacing="0" w:after="0" w:afterAutospacing="0"/>
        <w:ind w:left="5245"/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</w:pPr>
      <w:r w:rsidRPr="00790776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Волков А</w:t>
      </w:r>
      <w:r w:rsidR="00063742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лекса</w:t>
      </w:r>
      <w:r w:rsidR="00B467AC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ндр</w:t>
      </w:r>
      <w:r w:rsidR="005D4A97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 xml:space="preserve"> Михайлович</w:t>
      </w:r>
    </w:p>
    <w:p w:rsidR="00915BC7" w:rsidRPr="00790776" w:rsidRDefault="00063742" w:rsidP="005D4A97">
      <w:pPr>
        <w:pStyle w:val="a4"/>
        <w:spacing w:before="0" w:beforeAutospacing="0" w:after="0" w:afterAutospacing="0"/>
        <w:ind w:left="5245"/>
        <w:rPr>
          <w:rFonts w:eastAsia="Calibri"/>
          <w:color w:val="000000"/>
          <w:sz w:val="28"/>
          <w:szCs w:val="32"/>
          <w:shd w:val="clear" w:color="auto" w:fill="FFFFFF"/>
        </w:rPr>
      </w:pPr>
      <w:r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>учащийся</w:t>
      </w:r>
      <w:r w:rsidR="00915BC7" w:rsidRPr="00790776">
        <w:rPr>
          <w:rFonts w:eastAsia="Calibri"/>
          <w:color w:val="000000"/>
          <w:sz w:val="28"/>
          <w:szCs w:val="32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«Центр</w:t>
      </w:r>
    </w:p>
    <w:p w:rsidR="00142F39" w:rsidRDefault="00142F39" w:rsidP="0006374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</w:t>
      </w:r>
    </w:p>
    <w:p w:rsidR="009622BD" w:rsidRDefault="00142F39" w:rsidP="00142F3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«Стратегия»</w:t>
      </w:r>
      <w:r w:rsidR="009622BD">
        <w:rPr>
          <w:rFonts w:ascii="Times New Roman" w:hAnsi="Times New Roman"/>
          <w:sz w:val="28"/>
          <w:szCs w:val="28"/>
        </w:rPr>
        <w:t xml:space="preserve"> </w:t>
      </w:r>
    </w:p>
    <w:p w:rsidR="00142F39" w:rsidRDefault="009622BD" w:rsidP="00142F3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Липецка</w:t>
      </w:r>
    </w:p>
    <w:p w:rsidR="00142F39" w:rsidRDefault="00142F39" w:rsidP="00142F39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</w:t>
      </w:r>
      <w:r w:rsidR="00063742">
        <w:rPr>
          <w:rFonts w:ascii="Times New Roman" w:hAnsi="Times New Roman"/>
          <w:sz w:val="28"/>
          <w:szCs w:val="28"/>
        </w:rPr>
        <w:t>кое объединение «Робототехника»</w:t>
      </w:r>
    </w:p>
    <w:p w:rsidR="00915BC7" w:rsidRPr="00790776" w:rsidRDefault="00915BC7" w:rsidP="00790776">
      <w:pPr>
        <w:spacing w:after="0" w:line="360" w:lineRule="auto"/>
        <w:ind w:left="5245"/>
        <w:rPr>
          <w:rFonts w:ascii="Times New Roman" w:eastAsia="Calibri" w:hAnsi="Times New Roman" w:cs="Times New Roman"/>
          <w:color w:val="000000"/>
          <w:sz w:val="28"/>
          <w:szCs w:val="32"/>
          <w:shd w:val="clear" w:color="auto" w:fill="FFFFFF"/>
        </w:rPr>
      </w:pPr>
    </w:p>
    <w:p w:rsidR="00915BC7" w:rsidRPr="00790776" w:rsidRDefault="00915BC7" w:rsidP="00790776">
      <w:pPr>
        <w:keepNext/>
        <w:spacing w:after="0" w:line="360" w:lineRule="auto"/>
        <w:ind w:left="5245"/>
        <w:jc w:val="both"/>
        <w:outlineLvl w:val="4"/>
        <w:rPr>
          <w:rFonts w:ascii="Times New Roman" w:eastAsia="Calibri" w:hAnsi="Times New Roman" w:cs="Times New Roman"/>
          <w:color w:val="000000"/>
          <w:sz w:val="28"/>
          <w:szCs w:val="32"/>
          <w:shd w:val="clear" w:color="auto" w:fill="FFFFFF"/>
        </w:rPr>
      </w:pPr>
      <w:r w:rsidRPr="00790776">
        <w:rPr>
          <w:rFonts w:ascii="Times New Roman" w:eastAsia="Calibri" w:hAnsi="Times New Roman" w:cs="Times New Roman"/>
          <w:color w:val="000000"/>
          <w:sz w:val="28"/>
          <w:szCs w:val="32"/>
          <w:shd w:val="clear" w:color="auto" w:fill="FFFFFF"/>
        </w:rPr>
        <w:t>Руководитель</w:t>
      </w:r>
      <w:r w:rsidR="00790776" w:rsidRPr="00790776">
        <w:rPr>
          <w:rFonts w:ascii="Times New Roman" w:eastAsia="Calibri" w:hAnsi="Times New Roman" w:cs="Times New Roman"/>
          <w:color w:val="000000"/>
          <w:sz w:val="28"/>
          <w:szCs w:val="32"/>
          <w:shd w:val="clear" w:color="auto" w:fill="FFFFFF"/>
        </w:rPr>
        <w:t>:</w:t>
      </w:r>
    </w:p>
    <w:p w:rsidR="00790776" w:rsidRDefault="00915BC7" w:rsidP="009622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90776">
        <w:rPr>
          <w:rFonts w:ascii="Times New Roman" w:eastAsia="Calibri" w:hAnsi="Times New Roman" w:cs="Times New Roman"/>
          <w:color w:val="000000"/>
          <w:sz w:val="28"/>
          <w:szCs w:val="32"/>
          <w:shd w:val="clear" w:color="auto" w:fill="FFFFFF"/>
        </w:rPr>
        <w:t xml:space="preserve">Казаков </w:t>
      </w:r>
      <w:r w:rsidR="009622BD" w:rsidRPr="009622BD">
        <w:rPr>
          <w:rFonts w:ascii="Times New Roman" w:hAnsi="Times New Roman" w:cs="Times New Roman"/>
          <w:sz w:val="28"/>
          <w:szCs w:val="28"/>
        </w:rPr>
        <w:t>Николай Владимирович</w:t>
      </w:r>
    </w:p>
    <w:p w:rsidR="009622BD" w:rsidRDefault="009622BD" w:rsidP="009622B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ДО «Центр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9622BD" w:rsidRDefault="009622BD" w:rsidP="009622B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«Стратегия» </w:t>
      </w:r>
    </w:p>
    <w:p w:rsidR="009622BD" w:rsidRDefault="009622BD" w:rsidP="009622B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Липецка</w:t>
      </w:r>
      <w:r w:rsidR="00063742">
        <w:rPr>
          <w:rFonts w:ascii="Times New Roman" w:hAnsi="Times New Roman"/>
          <w:sz w:val="28"/>
          <w:szCs w:val="28"/>
        </w:rPr>
        <w:t>,</w:t>
      </w:r>
    </w:p>
    <w:p w:rsidR="007164B7" w:rsidRDefault="007164B7" w:rsidP="007164B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790776" w:rsidRDefault="00790776" w:rsidP="0079077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67AC" w:rsidRDefault="00B467AC" w:rsidP="0079077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67AC" w:rsidRDefault="00B467AC" w:rsidP="0079077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67AC" w:rsidRDefault="00B467AC" w:rsidP="00790776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B1BBC" w:rsidRPr="003D2122" w:rsidRDefault="009622BD" w:rsidP="003D2122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Липецк, 2016</w:t>
      </w:r>
    </w:p>
    <w:p w:rsidR="00BB1BBC" w:rsidRPr="00D956E9" w:rsidRDefault="00541A95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1" w:name="_Toc448748259"/>
      <w:r w:rsidRPr="00D956E9">
        <w:rPr>
          <w:sz w:val="28"/>
          <w:szCs w:val="28"/>
        </w:rPr>
        <w:lastRenderedPageBreak/>
        <w:t>ОГЛАВЛЕНИЕ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34935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1A95" w:rsidRPr="00541A95" w:rsidRDefault="00541A95">
          <w:pPr>
            <w:pStyle w:val="a5"/>
            <w:rPr>
              <w:rFonts w:ascii="Times New Roman" w:hAnsi="Times New Roman" w:cs="Times New Roman"/>
              <w:color w:val="auto"/>
            </w:rPr>
          </w:pPr>
        </w:p>
        <w:p w:rsidR="00A75B07" w:rsidRPr="00A75B07" w:rsidRDefault="00541A9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A75B07">
            <w:rPr>
              <w:rFonts w:ascii="Times New Roman" w:hAnsi="Times New Roman" w:cs="Times New Roman"/>
              <w:sz w:val="28"/>
            </w:rPr>
            <w:fldChar w:fldCharType="begin"/>
          </w:r>
          <w:r w:rsidRPr="00A75B07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A75B07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8748260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АННОТАЦИЯ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_Toc448748260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1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_Toc448748261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2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Историческая справка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_Toc448748262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3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Способы получения тока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_Toc448748263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4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Стабилизирующий преобразователь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_Toc448748264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5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Выбор генерирующего источника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_Toc448748265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6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 и выводы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_Toc448748266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A75B07" w:rsidRPr="00A75B07" w:rsidRDefault="007225F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8748267" w:history="1">
            <w:r w:rsidR="00A75B07" w:rsidRPr="00A75B07">
              <w:rPr>
                <w:rStyle w:val="a6"/>
                <w:rFonts w:ascii="Times New Roman" w:hAnsi="Times New Roman" w:cs="Times New Roman"/>
                <w:noProof/>
                <w:sz w:val="28"/>
              </w:rPr>
              <w:t>Литература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_Toc448748267 \h </w:instrTex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A75B07" w:rsidRPr="00A75B07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41A95" w:rsidRDefault="00541A95">
          <w:r w:rsidRPr="00A75B07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BB1BBC" w:rsidRDefault="00BB1BBC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Pr="00D956E9" w:rsidRDefault="00D55E42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BC" w:rsidRPr="00D956E9" w:rsidRDefault="00541A95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2" w:name="_Toc448748260"/>
      <w:r w:rsidRPr="00D956E9">
        <w:rPr>
          <w:sz w:val="28"/>
          <w:szCs w:val="28"/>
        </w:rPr>
        <w:t>АННОТАЦИЯ</w:t>
      </w:r>
      <w:bookmarkEnd w:id="2"/>
    </w:p>
    <w:p w:rsidR="00516EA9" w:rsidRDefault="00DD7429" w:rsidP="00DD7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мобильной техники с возрастанием возможностей процессора требует всё более частой подзарядки аккумуляторов. В проекте рассматривается идея получения электроэнергии в процессе ходьбы человека. Реализация этой идеи позволит забыть о беспокойстве, связанном с разрядом батареи гаджета, разгрузит электростанции и городские электросети.</w:t>
      </w:r>
    </w:p>
    <w:p w:rsidR="00BB1BBC" w:rsidRDefault="00516EA9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Разработано две модели устройства, одна из которых основана на обычном генераторе, в основе другой 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пьезоэффект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42" w:rsidRPr="00D956E9" w:rsidRDefault="00D55E42" w:rsidP="00516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BBC" w:rsidRPr="00D956E9" w:rsidRDefault="00541A95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3" w:name="_Toc448748261"/>
      <w:r w:rsidRPr="00D956E9">
        <w:rPr>
          <w:sz w:val="28"/>
          <w:szCs w:val="28"/>
        </w:rPr>
        <w:t>ВВЕДЕНИЕ</w:t>
      </w:r>
      <w:bookmarkEnd w:id="3"/>
    </w:p>
    <w:p w:rsidR="00BB1BBC" w:rsidRPr="00D956E9" w:rsidRDefault="006E1406" w:rsidP="006E140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создано много мобильной техники: МР3-плееры, мобильные телефоны и т.д. </w:t>
      </w:r>
      <w:proofErr w:type="gramStart"/>
      <w:r w:rsidR="00BB1BBC" w:rsidRPr="00D956E9">
        <w:rPr>
          <w:rFonts w:ascii="Times New Roman" w:hAnsi="Times New Roman" w:cs="Times New Roman"/>
          <w:sz w:val="28"/>
          <w:szCs w:val="28"/>
        </w:rPr>
        <w:t>Мобильность</w:t>
      </w:r>
      <w:proofErr w:type="gramEnd"/>
      <w:r w:rsidR="00BB1BBC" w:rsidRPr="00D9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связанна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с аккумулятором, требующим частых зарядок. Классическое зарядное устройство питается </w:t>
      </w:r>
      <w:r>
        <w:rPr>
          <w:rFonts w:ascii="Times New Roman" w:hAnsi="Times New Roman" w:cs="Times New Roman"/>
          <w:sz w:val="28"/>
          <w:szCs w:val="28"/>
        </w:rPr>
        <w:t>от сети переменного тока,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порта </w:t>
      </w:r>
      <w:r w:rsidR="00BB1BBC" w:rsidRPr="00D956E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персонального компьютера или же от бортовой сети автомобиля. В этом проекте рассмотрена возможность осуществления зарядки аккумуляторов мобильной электроники непо</w:t>
      </w:r>
      <w:r>
        <w:rPr>
          <w:rFonts w:ascii="Times New Roman" w:hAnsi="Times New Roman" w:cs="Times New Roman"/>
          <w:sz w:val="28"/>
          <w:szCs w:val="28"/>
        </w:rPr>
        <w:t>средственно в процессе движения (ходьбы)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человека при помощи его гравитационной и кинетической энергии. Такой подход позволит своевременно заряжать мобильное устройство в любом удобном месте, в том числе и удаленном от цивилизации.</w:t>
      </w:r>
    </w:p>
    <w:p w:rsidR="00BB1BBC" w:rsidRPr="00D956E9" w:rsidRDefault="006E1406" w:rsidP="006E1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</w:t>
      </w:r>
      <w:r w:rsidR="00BB1BBC" w:rsidRPr="00D956E9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1BBC" w:rsidRPr="00D956E9">
        <w:rPr>
          <w:rFonts w:ascii="Times New Roman" w:hAnsi="Times New Roman" w:cs="Times New Roman"/>
          <w:sz w:val="28"/>
          <w:szCs w:val="28"/>
        </w:rPr>
        <w:t>, так как не всегда имеется возможность зарядить мобильную технику от стандартного зарядного устройства, а критическая необходимость воспользоваться благом цивилизации может возникнуть в любой момент.</w:t>
      </w:r>
    </w:p>
    <w:p w:rsidR="00BB1BBC" w:rsidRPr="00D956E9" w:rsidRDefault="00BB1BBC" w:rsidP="006E1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406">
        <w:rPr>
          <w:rFonts w:ascii="Times New Roman" w:hAnsi="Times New Roman" w:cs="Times New Roman"/>
          <w:b/>
          <w:sz w:val="28"/>
          <w:szCs w:val="28"/>
        </w:rPr>
        <w:t>Цель</w:t>
      </w:r>
      <w:r w:rsidRPr="00D956E9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="006E1406">
        <w:rPr>
          <w:rFonts w:ascii="Times New Roman" w:hAnsi="Times New Roman" w:cs="Times New Roman"/>
          <w:sz w:val="28"/>
          <w:szCs w:val="28"/>
        </w:rPr>
        <w:t>:</w:t>
      </w:r>
      <w:r w:rsidRPr="00D956E9">
        <w:rPr>
          <w:rFonts w:ascii="Times New Roman" w:hAnsi="Times New Roman" w:cs="Times New Roman"/>
          <w:sz w:val="28"/>
          <w:szCs w:val="28"/>
        </w:rPr>
        <w:t xml:space="preserve"> разработать устройство для зарядки аккумуляторо</w:t>
      </w:r>
      <w:r w:rsidR="00516EA9">
        <w:rPr>
          <w:rFonts w:ascii="Times New Roman" w:hAnsi="Times New Roman" w:cs="Times New Roman"/>
          <w:sz w:val="28"/>
          <w:szCs w:val="28"/>
        </w:rPr>
        <w:t xml:space="preserve">в мобильной техники </w:t>
      </w:r>
      <w:r w:rsidRPr="00D956E9">
        <w:rPr>
          <w:rFonts w:ascii="Times New Roman" w:hAnsi="Times New Roman" w:cs="Times New Roman"/>
          <w:sz w:val="28"/>
          <w:szCs w:val="28"/>
        </w:rPr>
        <w:t>от энергии шага человека.</w:t>
      </w:r>
      <w:r w:rsidR="006E1406">
        <w:rPr>
          <w:rFonts w:ascii="Times New Roman" w:hAnsi="Times New Roman" w:cs="Times New Roman"/>
          <w:sz w:val="28"/>
          <w:szCs w:val="28"/>
        </w:rPr>
        <w:t xml:space="preserve"> </w:t>
      </w:r>
      <w:r w:rsidRPr="00D956E9">
        <w:rPr>
          <w:rFonts w:ascii="Times New Roman" w:hAnsi="Times New Roman" w:cs="Times New Roman"/>
          <w:sz w:val="28"/>
          <w:szCs w:val="28"/>
        </w:rPr>
        <w:t xml:space="preserve">Для реализации проекта необходимо решить следующие </w:t>
      </w:r>
      <w:r w:rsidRPr="006E140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956E9">
        <w:rPr>
          <w:rFonts w:ascii="Times New Roman" w:hAnsi="Times New Roman" w:cs="Times New Roman"/>
          <w:sz w:val="28"/>
          <w:szCs w:val="28"/>
        </w:rPr>
        <w:t>:</w:t>
      </w:r>
    </w:p>
    <w:p w:rsidR="00BB1BBC" w:rsidRPr="00D956E9" w:rsidRDefault="00CF2BCF" w:rsidP="006E1406">
      <w:pPr>
        <w:pStyle w:val="a3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Определить параметры наиболее распространенных зарядных устрой</w:t>
      </w:r>
      <w:proofErr w:type="gramStart"/>
      <w:r w:rsidRPr="00D956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D956E9">
        <w:rPr>
          <w:rFonts w:ascii="Times New Roman" w:hAnsi="Times New Roman" w:cs="Times New Roman"/>
          <w:sz w:val="28"/>
          <w:szCs w:val="28"/>
        </w:rPr>
        <w:t>я мобильной техники.</w:t>
      </w:r>
    </w:p>
    <w:p w:rsidR="00CF2BCF" w:rsidRPr="00D956E9" w:rsidRDefault="00CF2BCF" w:rsidP="006E1406">
      <w:pPr>
        <w:pStyle w:val="a3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Изучить способы возможного получения энергии во время движения человека. Выбрать из них наиболее эффективный и оптимальный в реализации.</w:t>
      </w:r>
    </w:p>
    <w:p w:rsidR="00CF2BCF" w:rsidRPr="00D956E9" w:rsidRDefault="00CF2BCF" w:rsidP="006E1406">
      <w:pPr>
        <w:pStyle w:val="a3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Рассчитать стабилизирующий преобразователь.</w:t>
      </w:r>
    </w:p>
    <w:p w:rsidR="00CF2BCF" w:rsidRPr="00D956E9" w:rsidRDefault="00CF2BCF" w:rsidP="006E1406">
      <w:pPr>
        <w:pStyle w:val="a3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Изготовить и исследовать выбранный преобразователь.</w:t>
      </w:r>
    </w:p>
    <w:p w:rsidR="00CF2BCF" w:rsidRPr="00D956E9" w:rsidRDefault="00CF2BCF" w:rsidP="006E1406">
      <w:pPr>
        <w:pStyle w:val="a3"/>
        <w:numPr>
          <w:ilvl w:val="0"/>
          <w:numId w:val="1"/>
        </w:numPr>
        <w:spacing w:after="0" w:line="36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Собрать и испытать зарядное устройство.</w:t>
      </w:r>
    </w:p>
    <w:p w:rsidR="00CF2BCF" w:rsidRPr="00D956E9" w:rsidRDefault="006E1406" w:rsidP="006E1406">
      <w:pPr>
        <w:pStyle w:val="a4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2BCF" w:rsidRPr="00D956E9">
        <w:rPr>
          <w:sz w:val="28"/>
          <w:szCs w:val="28"/>
        </w:rPr>
        <w:t>овременн</w:t>
      </w:r>
      <w:r>
        <w:rPr>
          <w:sz w:val="28"/>
          <w:szCs w:val="28"/>
        </w:rPr>
        <w:t>ая</w:t>
      </w:r>
      <w:r w:rsidR="00CF2BCF" w:rsidRPr="00D956E9">
        <w:rPr>
          <w:sz w:val="28"/>
          <w:szCs w:val="28"/>
        </w:rPr>
        <w:t xml:space="preserve"> мобильн</w:t>
      </w:r>
      <w:r>
        <w:rPr>
          <w:sz w:val="28"/>
          <w:szCs w:val="28"/>
        </w:rPr>
        <w:t>ая</w:t>
      </w:r>
      <w:r w:rsidR="00CF2BCF" w:rsidRPr="00D956E9">
        <w:rPr>
          <w:sz w:val="28"/>
          <w:szCs w:val="28"/>
        </w:rPr>
        <w:t xml:space="preserve"> электроник</w:t>
      </w:r>
      <w:r>
        <w:rPr>
          <w:sz w:val="28"/>
          <w:szCs w:val="28"/>
        </w:rPr>
        <w:t>а</w:t>
      </w:r>
      <w:r w:rsidR="00CF2BCF" w:rsidRPr="00D956E9">
        <w:rPr>
          <w:sz w:val="28"/>
          <w:szCs w:val="28"/>
        </w:rPr>
        <w:t xml:space="preserve"> создается с расчетом на обмен данными с компьютером по интерфейсу </w:t>
      </w:r>
      <w:r w:rsidR="00CF2BCF" w:rsidRPr="00D956E9">
        <w:rPr>
          <w:sz w:val="28"/>
          <w:szCs w:val="28"/>
          <w:lang w:val="en-US"/>
        </w:rPr>
        <w:t>USB</w:t>
      </w:r>
      <w:r w:rsidR="00CF2BCF" w:rsidRPr="00D956E9">
        <w:rPr>
          <w:sz w:val="28"/>
          <w:szCs w:val="28"/>
        </w:rPr>
        <w:t xml:space="preserve">, от которого происходит зарядка встроенного аккумулятора. Поэтому параметры питания порта </w:t>
      </w:r>
      <w:r w:rsidR="00CF2BCF" w:rsidRPr="00D956E9">
        <w:rPr>
          <w:sz w:val="28"/>
          <w:szCs w:val="28"/>
          <w:lang w:val="en-US"/>
        </w:rPr>
        <w:t>USB</w:t>
      </w:r>
      <w:r w:rsidR="00CF2BCF" w:rsidRPr="00D956E9">
        <w:rPr>
          <w:sz w:val="28"/>
          <w:szCs w:val="28"/>
        </w:rPr>
        <w:t xml:space="preserve"> были взяты за основу создаваемого зарядного устройства, а именно, выходное напряжение </w:t>
      </w:r>
      <m:oMath>
        <m:r>
          <w:rPr>
            <w:rFonts w:ascii="Cambria Math" w:hAnsi="Cambria Math"/>
            <w:sz w:val="28"/>
            <w:szCs w:val="28"/>
          </w:rPr>
          <m:t>5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В</m:t>
        </m:r>
      </m:oMath>
      <w:proofErr w:type="gramEnd"/>
      <w:r w:rsidR="00CF2BCF" w:rsidRPr="00D956E9">
        <w:rPr>
          <w:sz w:val="28"/>
          <w:szCs w:val="28"/>
        </w:rPr>
        <w:t xml:space="preserve">, выходной ток не более </w:t>
      </w:r>
      <m:oMath>
        <m:r>
          <w:rPr>
            <w:rFonts w:ascii="Cambria Math" w:hAnsi="Cambria Math"/>
            <w:sz w:val="28"/>
            <w:szCs w:val="28"/>
          </w:rPr>
          <m:t>500 мА</m:t>
        </m:r>
      </m:oMath>
      <w:r w:rsidR="00CF2BCF" w:rsidRPr="00D956E9">
        <w:rPr>
          <w:sz w:val="28"/>
          <w:szCs w:val="28"/>
        </w:rPr>
        <w:t>.</w:t>
      </w:r>
    </w:p>
    <w:p w:rsidR="00CF2BCF" w:rsidRPr="00D956E9" w:rsidRDefault="00CF2BCF" w:rsidP="006E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hAnsi="Times New Roman" w:cs="Times New Roman"/>
          <w:sz w:val="28"/>
          <w:szCs w:val="28"/>
        </w:rPr>
        <w:br w:type="page"/>
      </w:r>
    </w:p>
    <w:p w:rsidR="00CF2BCF" w:rsidRPr="00D956E9" w:rsidRDefault="00CF2BCF" w:rsidP="00A75B07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4" w:name="_Toc337050451"/>
      <w:bookmarkStart w:id="5" w:name="_Toc448748262"/>
      <w:r w:rsidRPr="00D956E9">
        <w:rPr>
          <w:sz w:val="28"/>
          <w:szCs w:val="28"/>
        </w:rPr>
        <w:t>Историческая справка</w:t>
      </w:r>
      <w:bookmarkEnd w:id="4"/>
      <w:bookmarkEnd w:id="5"/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необходимость в источниках энергии появилась с изобретением телеграфа. Слово «аккумулятор» происходит от латинского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accumulator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«собиратель». В технике так называют устройства, накапливающие всякую (не только электрическую) энергию с целью ее дальнейшего применения. Наиболее простыми видами неэлектрического аккумулятора можно считать сжатую или растянутую пружину (потенциальная энергия),</w:t>
      </w:r>
      <w:r w:rsidR="0051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маховик, раскрученный до большого числа оборотов (кинетическая энергия). </w:t>
      </w: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изобретение Александром Вольтом электрической батареи было чудом, привлекшим еще больше любителей физики к электрическим опытам. Иоганн Вильгельм Риттер соорудил столбик из сорока только медных дисков, проложенных суконками, смоченными подкисленной водой. Соединив полюса столбика с вольтовой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батареей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через некоторое время убедился, что его конструкция зарядилась электричеством. Вторичные, или заряжаемые, столбы привлекли к себе внимание многих. Тем более что существующие гальванические элементы очень быстро утрачивали свою силу из-за поляризации. В 1839 году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Грове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 газовый вторичный элемент, который давал ток только после зарядки его от какого-нибудь постороннего источника. </w:t>
      </w: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Газовый элемент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Грове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 состоит из платиновых электродов, помещенных в электролит (серную кислоту). Напряжение составляет около 1В. Из-за неудобства пользования, газовый элемент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Грове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не получил. </w:t>
      </w:r>
    </w:p>
    <w:p w:rsidR="00CF2BCF" w:rsidRPr="00D956E9" w:rsidRDefault="00CF2BCF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361"/>
        <w:gridCol w:w="5245"/>
      </w:tblGrid>
      <w:tr w:rsidR="00CF2BCF" w:rsidRPr="00D956E9" w:rsidTr="00790776">
        <w:trPr>
          <w:jc w:val="center"/>
        </w:trPr>
        <w:tc>
          <w:tcPr>
            <w:tcW w:w="4361" w:type="dxa"/>
            <w:shd w:val="clear" w:color="auto" w:fill="auto"/>
          </w:tcPr>
          <w:p w:rsidR="00CF2BCF" w:rsidRPr="00D956E9" w:rsidRDefault="00CF2BCF" w:rsidP="006E14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E82AA" wp14:editId="66E78128">
                  <wp:extent cx="533400" cy="1552575"/>
                  <wp:effectExtent l="0" t="0" r="0" b="9525"/>
                  <wp:docPr id="2" name="Рисунок 2" descr="Описание: Газовый элемент Гро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зовый элемент Гро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CF2BCF" w:rsidRPr="00D956E9" w:rsidRDefault="00CF2BCF" w:rsidP="006E14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6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2CDB8" wp14:editId="35AB0527">
                  <wp:extent cx="476250" cy="1238250"/>
                  <wp:effectExtent l="0" t="0" r="0" b="0"/>
                  <wp:docPr id="1" name="Рисунок 1" descr="Описание: Один из первых аккумуля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дин из первых аккумулято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BCF" w:rsidRPr="00D956E9" w:rsidTr="00790776">
        <w:trPr>
          <w:jc w:val="center"/>
        </w:trPr>
        <w:tc>
          <w:tcPr>
            <w:tcW w:w="4361" w:type="dxa"/>
            <w:shd w:val="clear" w:color="auto" w:fill="auto"/>
          </w:tcPr>
          <w:p w:rsidR="00CF2BCF" w:rsidRPr="00790776" w:rsidRDefault="00CF2BCF" w:rsidP="006E14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07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Рис.1. Газовый элемент </w:t>
            </w:r>
            <w:proofErr w:type="spellStart"/>
            <w:r w:rsidRPr="007907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Грове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CF2BCF" w:rsidRPr="00D956E9" w:rsidRDefault="00CF2BCF" w:rsidP="006E140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7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Рис.2. Один из первых аккумуляторов Планте</w:t>
            </w:r>
          </w:p>
        </w:tc>
      </w:tr>
    </w:tbl>
    <w:p w:rsidR="00790776" w:rsidRDefault="00790776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Гастон Планте в 1859 году решил заняться улучшением вторичных элементов, чтобы сделать их надежными источниками тока для телеграфии. Сначала он заменил платиновые электроды «газового элемента»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Грове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свинцовыми. А после многочисленных экспериментов и поисков вообще перешел к двум тонким свинцовым пластинкам. Он их проложил суконкой и навил этот сэндвич на деревянную палочку, чтобы он поместился в круглую стеклянную банку с электролитом (рис. 2). Далее подключил обе пластины к батарее. Через некоторое время вторичный элемент зарядился и сам оказался способен давать достаточно ощутимый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ток. При этом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его сразу не разряжали, способность сохранять электродвижущую силу оставалась в нем на довольно продолжительное время. Это было настоящее рождение накопителя электрической энергии, или аккумулятора.</w:t>
      </w: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электрические аккумуляторы Гастона Планте имели небольшую емкость, то есть запасали совсем мало электричества. Но соединив несколько банок последовательно, напряжение батареи можно было повысить, а при параллельном их включении повышалась емкость. При этом ток прибора оказывался тем сильнее, чем большая поверхность пластин соприкасалась с раствором электролита. </w:t>
      </w: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совершенствование свинцово-кислотных аккумуляторов шло по пути улучшения их конструкции и изменения технологии производства пластин. Несмотря на широкое распространение, свинцовый аккумулятор оказался сложным в эксплуатации.</w:t>
      </w:r>
    </w:p>
    <w:p w:rsidR="00CF2BCF" w:rsidRPr="00D956E9" w:rsidRDefault="00CF2BCF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кислотных аккумуляторов еще на заре их развития побуждали изобретателей искать замену свинцу. Попыток было немало. Большинство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безуспешных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Удача выпала на долю Томаса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Алвы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Эдисона. После множества экспериментов американский изобретатель создал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железо-никелевый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щелочной аккумулятор, который широко применяется в наши дни. В нем отрицательный электрод выполнен из пористого железа или кадмия с большой рабочей поверхностью. Положительный электрод - никелевый, окруженный окисью трехвалентного никеля. В качестве электролита применяется 20%-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едкого калия или едкого натрия. Корпус чаще всего изготавливается из стали. Правда, электродвижущая сила щелочного аккумулятора немного ниже, чем у свинцового. Коэффициент полезного действия тоже меньше (примерно в два раза). Да и стоит щелочной аккумулятор дороже. Но он хорошо выдерживает перегрузки, нечувствителен к избыточному заряду и глубокому разряду, прочен, легко переносит перегрев и не нуждается в ремонте.</w:t>
      </w:r>
    </w:p>
    <w:p w:rsidR="00CF2BCF" w:rsidRPr="00D956E9" w:rsidRDefault="00CF2BCF" w:rsidP="006E1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Наиболее популярным на данный момент аккумулятором в сотовых телефонах, ноутбуках и прочих гаджетах является литий-ионный аккумулятор</w:t>
      </w:r>
      <w:r w:rsidR="0001789C" w:rsidRPr="00D956E9">
        <w:rPr>
          <w:rFonts w:ascii="Times New Roman" w:hAnsi="Times New Roman" w:cs="Times New Roman"/>
          <w:sz w:val="28"/>
          <w:szCs w:val="28"/>
        </w:rPr>
        <w:t xml:space="preserve">, впервые выпущенный корпорацией </w:t>
      </w:r>
      <w:r w:rsidR="0001789C" w:rsidRPr="00D956E9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="0001789C" w:rsidRPr="00D956E9">
        <w:rPr>
          <w:rFonts w:ascii="Times New Roman" w:hAnsi="Times New Roman" w:cs="Times New Roman"/>
          <w:sz w:val="28"/>
          <w:szCs w:val="28"/>
        </w:rPr>
        <w:t xml:space="preserve"> в 1991 году.</w:t>
      </w:r>
    </w:p>
    <w:p w:rsidR="006E1406" w:rsidRPr="00D956E9" w:rsidRDefault="0001789C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 xml:space="preserve">Литий-ионный аккумулятор (рис.3) состоит из электродов (катодного материала на алюминиевой фольге и анодного материала на медной фольге), разделённых пропитанными электролитом пористыми сепараторами. Пакет электродов помещён в герметичный корпус, катоды и аноды подсоединены к клеммам-токосъёмникам. Корпус имеет предохранительный клапан, сбрасывающий внутреннее давление при аварийных ситуациях и нарушении условий эксплуатации. </w:t>
      </w:r>
      <w:r w:rsidR="006E1406" w:rsidRPr="00D956E9">
        <w:rPr>
          <w:rFonts w:ascii="Times New Roman" w:hAnsi="Times New Roman" w:cs="Times New Roman"/>
          <w:sz w:val="28"/>
          <w:szCs w:val="28"/>
        </w:rPr>
        <w:t>Литий-ионные аккумуляторы различаются по типу используемого катодного материала. Переносчиком заряда в таком аккумуляторе является положительно заряженный ион лития, который имеет способность внедряться (</w:t>
      </w:r>
      <w:proofErr w:type="spellStart"/>
      <w:r w:rsidR="006E1406" w:rsidRPr="00D956E9">
        <w:rPr>
          <w:rFonts w:ascii="Times New Roman" w:hAnsi="Times New Roman" w:cs="Times New Roman"/>
          <w:sz w:val="28"/>
          <w:szCs w:val="28"/>
        </w:rPr>
        <w:t>интеркалироваться</w:t>
      </w:r>
      <w:proofErr w:type="spellEnd"/>
      <w:r w:rsidR="006E1406" w:rsidRPr="00D956E9">
        <w:rPr>
          <w:rFonts w:ascii="Times New Roman" w:hAnsi="Times New Roman" w:cs="Times New Roman"/>
          <w:sz w:val="28"/>
          <w:szCs w:val="28"/>
        </w:rPr>
        <w:t>) в кристаллическую решётку других материалов (например, в графит, окислы и соли металлов) с образованием химической связи, например: в графит с образованием LiC6, оксиды (LiMnO2) и соли (</w:t>
      </w:r>
      <w:proofErr w:type="spellStart"/>
      <w:r w:rsidR="006E1406" w:rsidRPr="00D956E9">
        <w:rPr>
          <w:rFonts w:ascii="Times New Roman" w:hAnsi="Times New Roman" w:cs="Times New Roman"/>
          <w:sz w:val="28"/>
          <w:szCs w:val="28"/>
        </w:rPr>
        <w:t>LiMnRON</w:t>
      </w:r>
      <w:proofErr w:type="spellEnd"/>
      <w:r w:rsidR="006E1406" w:rsidRPr="00D956E9">
        <w:rPr>
          <w:rFonts w:ascii="Times New Roman" w:hAnsi="Times New Roman" w:cs="Times New Roman"/>
          <w:sz w:val="28"/>
          <w:szCs w:val="28"/>
        </w:rPr>
        <w:t>) металлов.</w:t>
      </w:r>
    </w:p>
    <w:p w:rsidR="0001789C" w:rsidRPr="00D956E9" w:rsidRDefault="0001789C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9C" w:rsidRPr="00D956E9" w:rsidRDefault="0001789C" w:rsidP="006E14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185ED" wp14:editId="58ABD05B">
            <wp:extent cx="1685140" cy="1782359"/>
            <wp:effectExtent l="0" t="0" r="0" b="8890"/>
            <wp:docPr id="3" name="Рисунок 3" descr="https://upload.wikimedia.org/wikipedia/commons/thumb/6/6b/Li-Ion-Zelle_%28CoO2-Carbon%2C_Schema%29-ru.svg/260px-Li-Ion-Zelle_%28CoO2-Carbon%2C_Schema%29-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6/6b/Li-Ion-Zelle_%28CoO2-Carbon%2C_Schema%29-ru.svg/260px-Li-Ion-Zelle_%28CoO2-Carbon%2C_Schema%29-ru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8327" cy="18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9C" w:rsidRPr="00790776" w:rsidRDefault="0001789C" w:rsidP="006E14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0776">
        <w:rPr>
          <w:rFonts w:ascii="Times New Roman" w:hAnsi="Times New Roman" w:cs="Times New Roman"/>
          <w:sz w:val="24"/>
          <w:szCs w:val="28"/>
        </w:rPr>
        <w:t>Рис. 3 Устройство литий-ионного аккумулятора.</w:t>
      </w:r>
    </w:p>
    <w:p w:rsidR="0001789C" w:rsidRPr="00D956E9" w:rsidRDefault="006E1406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6" w:name="_Toc448748263"/>
      <w:r>
        <w:rPr>
          <w:sz w:val="28"/>
          <w:szCs w:val="28"/>
        </w:rPr>
        <w:t>Способы получения тока</w:t>
      </w:r>
      <w:bookmarkEnd w:id="6"/>
    </w:p>
    <w:p w:rsidR="0001789C" w:rsidRPr="00D956E9" w:rsidRDefault="0001789C" w:rsidP="006E1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406">
        <w:rPr>
          <w:rFonts w:ascii="Times New Roman" w:hAnsi="Times New Roman" w:cs="Times New Roman"/>
          <w:b/>
          <w:sz w:val="28"/>
          <w:szCs w:val="28"/>
        </w:rPr>
        <w:t>Классический</w:t>
      </w:r>
    </w:p>
    <w:p w:rsidR="0001789C" w:rsidRPr="00D956E9" w:rsidRDefault="0001789C" w:rsidP="006E1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Наиболее распространена на данный момент схема получения тока при помощи генератора. Генератором называют устройство</w:t>
      </w:r>
      <w:r w:rsidR="00F27E78" w:rsidRPr="00D956E9">
        <w:rPr>
          <w:rFonts w:ascii="Times New Roman" w:hAnsi="Times New Roman" w:cs="Times New Roman"/>
          <w:sz w:val="28"/>
          <w:szCs w:val="28"/>
        </w:rPr>
        <w:t>,</w:t>
      </w:r>
      <w:r w:rsidRPr="00D956E9">
        <w:rPr>
          <w:rFonts w:ascii="Times New Roman" w:hAnsi="Times New Roman" w:cs="Times New Roman"/>
          <w:sz w:val="28"/>
          <w:szCs w:val="28"/>
        </w:rPr>
        <w:t xml:space="preserve"> в котором неэлектрические виды энергии преобразуются в </w:t>
      </w:r>
      <w:proofErr w:type="gramStart"/>
      <w:r w:rsidRPr="00D956E9">
        <w:rPr>
          <w:rFonts w:ascii="Times New Roman" w:hAnsi="Times New Roman" w:cs="Times New Roman"/>
          <w:sz w:val="28"/>
          <w:szCs w:val="28"/>
        </w:rPr>
        <w:t>электрическую</w:t>
      </w:r>
      <w:proofErr w:type="gramEnd"/>
      <w:r w:rsidRPr="00D956E9">
        <w:rPr>
          <w:rFonts w:ascii="Times New Roman" w:hAnsi="Times New Roman" w:cs="Times New Roman"/>
          <w:sz w:val="28"/>
          <w:szCs w:val="28"/>
        </w:rPr>
        <w:t xml:space="preserve">. </w:t>
      </w:r>
      <w:r w:rsidR="00F27E78" w:rsidRPr="00D956E9">
        <w:rPr>
          <w:rFonts w:ascii="Times New Roman" w:hAnsi="Times New Roman" w:cs="Times New Roman"/>
          <w:sz w:val="28"/>
          <w:szCs w:val="28"/>
        </w:rPr>
        <w:t xml:space="preserve">Широко применяется роторная схема, когда </w:t>
      </w:r>
      <w:proofErr w:type="gramStart"/>
      <w:r w:rsidR="00F27E78" w:rsidRPr="00D956E9">
        <w:rPr>
          <w:rFonts w:ascii="Times New Roman" w:hAnsi="Times New Roman" w:cs="Times New Roman"/>
          <w:sz w:val="28"/>
          <w:szCs w:val="28"/>
        </w:rPr>
        <w:t>обмотка, называемая ротором вращается</w:t>
      </w:r>
      <w:proofErr w:type="gramEnd"/>
      <w:r w:rsidR="00F27E78" w:rsidRPr="00D956E9">
        <w:rPr>
          <w:rFonts w:ascii="Times New Roman" w:hAnsi="Times New Roman" w:cs="Times New Roman"/>
          <w:sz w:val="28"/>
          <w:szCs w:val="28"/>
        </w:rPr>
        <w:t xml:space="preserve"> в поле постоянного или электромагнита (статора). При этом в роторе индуцируется ЭДС и с него снимается ток, который и поступает впоследствии к конечному потребителю. Принцип действия такого генератора основан на явлении электромагнитной индукции.</w:t>
      </w:r>
    </w:p>
    <w:p w:rsidR="00F27E78" w:rsidRPr="006E1406" w:rsidRDefault="00F27E78" w:rsidP="006E1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406">
        <w:rPr>
          <w:rFonts w:ascii="Times New Roman" w:hAnsi="Times New Roman" w:cs="Times New Roman"/>
          <w:b/>
          <w:sz w:val="28"/>
          <w:szCs w:val="28"/>
        </w:rPr>
        <w:t>Альтернативные</w:t>
      </w:r>
    </w:p>
    <w:p w:rsidR="00F27E78" w:rsidRPr="006E1406" w:rsidRDefault="00F27E78" w:rsidP="006E14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406">
        <w:rPr>
          <w:rFonts w:ascii="Times New Roman" w:hAnsi="Times New Roman" w:cs="Times New Roman"/>
          <w:i/>
          <w:sz w:val="28"/>
          <w:szCs w:val="28"/>
        </w:rPr>
        <w:t>Солнечные элементы</w:t>
      </w:r>
    </w:p>
    <w:p w:rsidR="00F27E78" w:rsidRPr="00D956E9" w:rsidRDefault="00F27E78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момент на рынке преобладают три основных вида солнечных батарей: монокристаллические, тонкопленочные и поликристаллические солнечные панели. </w:t>
      </w:r>
    </w:p>
    <w:p w:rsidR="00F27E78" w:rsidRPr="00D956E9" w:rsidRDefault="00F27E78" w:rsidP="006E14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Монокристаллические батареи являются наиболее популярным видом солнечных батарей среди покупателей. Батареи такого типа состоят из кремниевых ячеек, содержащихся в большом количестве. Кремниевые ячейки при попадании на поверхность световой энергии (солнечных лучей) преобразуют ее в электроэнергию за счет фотоэлектрического эффекта.</w:t>
      </w:r>
    </w:p>
    <w:p w:rsidR="00F27E78" w:rsidRPr="006E1406" w:rsidRDefault="00F27E78" w:rsidP="006E14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E1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Пьезоэлементы</w:t>
      </w:r>
      <w:proofErr w:type="spellEnd"/>
    </w:p>
    <w:p w:rsidR="00F27E78" w:rsidRPr="00D956E9" w:rsidRDefault="00F27E78" w:rsidP="006E14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пьезоэффекта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некоторые вещества способны генерировать электрический ток при деформации (изменении формы и размеров). Такие элементы стали известны широкой публике не так давно и ещё до конца не изучены, однако являются перспективным вариантом.</w:t>
      </w:r>
    </w:p>
    <w:p w:rsidR="00CB39B7" w:rsidRPr="00D956E9" w:rsidRDefault="00CB39B7" w:rsidP="00A75B07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7" w:name="_Toc337050453"/>
      <w:bookmarkStart w:id="8" w:name="_Toc448748264"/>
      <w:r w:rsidRPr="00D956E9">
        <w:rPr>
          <w:sz w:val="28"/>
          <w:szCs w:val="28"/>
        </w:rPr>
        <w:t>Стабилизирующий преобразователь</w:t>
      </w:r>
      <w:bookmarkEnd w:id="7"/>
      <w:bookmarkEnd w:id="8"/>
    </w:p>
    <w:p w:rsidR="00CB39B7" w:rsidRPr="00D956E9" w:rsidRDefault="00CB39B7" w:rsidP="006E1406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956E9">
        <w:rPr>
          <w:sz w:val="28"/>
          <w:szCs w:val="28"/>
        </w:rPr>
        <w:t xml:space="preserve">Большинство современной мобильной электроники создается с расчетом на обмен данными с компьютером по интерфейсу </w:t>
      </w:r>
      <w:r w:rsidRPr="00D956E9">
        <w:rPr>
          <w:sz w:val="28"/>
          <w:szCs w:val="28"/>
          <w:lang w:val="en-US"/>
        </w:rPr>
        <w:t>USB</w:t>
      </w:r>
      <w:r w:rsidRPr="00D956E9">
        <w:rPr>
          <w:sz w:val="28"/>
          <w:szCs w:val="28"/>
        </w:rPr>
        <w:t xml:space="preserve">, от которого происходит зарядка встроенного аккумулятора. Параметры питания порта </w:t>
      </w:r>
      <w:r w:rsidRPr="00D956E9">
        <w:rPr>
          <w:sz w:val="28"/>
          <w:szCs w:val="28"/>
          <w:lang w:val="en-US"/>
        </w:rPr>
        <w:t>USB</w:t>
      </w:r>
      <w:r w:rsidRPr="00D956E9">
        <w:rPr>
          <w:sz w:val="28"/>
          <w:szCs w:val="28"/>
        </w:rPr>
        <w:t xml:space="preserve"> следующие: выходное напряжение </w:t>
      </w:r>
      <m:oMath>
        <m:r>
          <w:rPr>
            <w:rFonts w:ascii="Cambria Math" w:hAnsi="Cambria Math"/>
            <w:sz w:val="28"/>
            <w:szCs w:val="28"/>
          </w:rPr>
          <m:t>5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В</m:t>
        </m:r>
      </m:oMath>
      <w:proofErr w:type="gramEnd"/>
      <w:r w:rsidRPr="00D956E9">
        <w:rPr>
          <w:sz w:val="28"/>
          <w:szCs w:val="28"/>
        </w:rPr>
        <w:t xml:space="preserve">, выходной ток не более </w:t>
      </w:r>
      <m:oMath>
        <m:r>
          <w:rPr>
            <w:rFonts w:ascii="Cambria Math" w:hAnsi="Cambria Math"/>
            <w:sz w:val="28"/>
            <w:szCs w:val="28"/>
          </w:rPr>
          <m:t>500 мА</m:t>
        </m:r>
      </m:oMath>
      <w:r w:rsidRPr="00D956E9">
        <w:rPr>
          <w:sz w:val="28"/>
          <w:szCs w:val="28"/>
        </w:rPr>
        <w:t xml:space="preserve">. Промышленно выпускаемые зарядные устройства для мобильной техники имеют выходное напряжение около </w:t>
      </w:r>
      <m:oMath>
        <m:r>
          <w:rPr>
            <w:rFonts w:ascii="Cambria Math" w:hAnsi="Cambria Math"/>
            <w:sz w:val="28"/>
            <w:szCs w:val="28"/>
          </w:rPr>
          <m:t>5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В</m:t>
        </m:r>
      </m:oMath>
      <w:proofErr w:type="gramEnd"/>
      <w:r w:rsidRPr="00D956E9">
        <w:rPr>
          <w:sz w:val="28"/>
          <w:szCs w:val="28"/>
        </w:rPr>
        <w:t xml:space="preserve"> и ток нагрузки до </w:t>
      </w:r>
      <m:oMath>
        <m:r>
          <w:rPr>
            <w:rFonts w:ascii="Cambria Math" w:hAnsi="Cambria Math"/>
            <w:sz w:val="28"/>
            <w:szCs w:val="28"/>
          </w:rPr>
          <m:t>300 мА</m:t>
        </m:r>
      </m:oMath>
      <w:r w:rsidRPr="00D956E9">
        <w:rPr>
          <w:sz w:val="28"/>
          <w:szCs w:val="28"/>
        </w:rPr>
        <w:t xml:space="preserve">. Эти параметры являются определяющими конструкцию разрабатываемого прибора. </w:t>
      </w:r>
    </w:p>
    <w:p w:rsidR="00CB39B7" w:rsidRPr="00D956E9" w:rsidRDefault="00CB39B7" w:rsidP="006E1406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956E9">
        <w:rPr>
          <w:sz w:val="28"/>
          <w:szCs w:val="28"/>
        </w:rPr>
        <w:t xml:space="preserve">Поскольку человеческий шаг является величиной дискретной времени, то независимо от типа выбранного источника тока будет происходить импульсная подача энергии. </w:t>
      </w:r>
      <w:proofErr w:type="gramStart"/>
      <w:r w:rsidRPr="00D956E9">
        <w:rPr>
          <w:sz w:val="28"/>
          <w:szCs w:val="28"/>
        </w:rPr>
        <w:t>Значит</w:t>
      </w:r>
      <w:proofErr w:type="gramEnd"/>
      <w:r w:rsidRPr="00D956E9">
        <w:rPr>
          <w:sz w:val="28"/>
          <w:szCs w:val="28"/>
        </w:rPr>
        <w:t xml:space="preserve"> для стабильного питания мобильной техники после источника тока необходимо поставить стабилизатор, который одновременно будет осуществлять согласование генерирующего элемента с мобильной техникой. Последний должен не только ограничивать выходное напряжение заданным уровнем </w:t>
      </w:r>
      <m:oMath>
        <m:r>
          <w:rPr>
            <w:rFonts w:ascii="Cambria Math" w:hAnsi="Cambria Math"/>
            <w:sz w:val="28"/>
            <w:szCs w:val="28"/>
          </w:rPr>
          <m:t>5</m:t>
        </m:r>
        <w:proofErr w:type="gramStart"/>
        <m:r>
          <w:rPr>
            <w:rFonts w:ascii="Cambria Math" w:hAnsi="Cambria Math"/>
            <w:sz w:val="28"/>
            <w:szCs w:val="28"/>
          </w:rPr>
          <m:t xml:space="preserve"> В</m:t>
        </m:r>
      </m:oMath>
      <w:proofErr w:type="gramEnd"/>
      <w:r w:rsidRPr="00D956E9">
        <w:rPr>
          <w:sz w:val="28"/>
          <w:szCs w:val="28"/>
        </w:rPr>
        <w:t>, но и в случае низкой двигательной активности либо малой энергии импульса увеличивать поступившее на него напряжение до необходимого уровня. В качестве стабилизирующего элемента удобно использовать импульсный повышающий преобразователь, основу которого составляет микросхема MC33064A [3]. Принципиальная схема преобразователя представлена на рис. 4.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50541" wp14:editId="0887726C">
            <wp:extent cx="5448300" cy="2505075"/>
            <wp:effectExtent l="0" t="0" r="0" b="9525"/>
            <wp:docPr id="9" name="Рисунок 9" descr="Описание: преобраз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реобразовател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Рис.4 Принципиальная схема устройства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Выходное напряжение задается сопротивлениями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sub>
        </m:sSub>
      </m:oMath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определяется формулой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вых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=1,25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d>
      </m:oMath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Входное напряжение преобразователя выбрано таким, что бы обеспечивалась работа устройства в широком диапазоне активности. Минимальное напряжение, при котором преобразователь работает, равно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 В</m:t>
        </m:r>
      </m:oMath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Увидеть преобразователь в собранном виде можно на фото 1.</w:t>
      </w:r>
    </w:p>
    <w:p w:rsidR="00CB39B7" w:rsidRPr="00D956E9" w:rsidRDefault="00CB39B7" w:rsidP="006E1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D4A9D" wp14:editId="7D643768">
            <wp:extent cx="3086100" cy="800100"/>
            <wp:effectExtent l="0" t="0" r="0" b="0"/>
            <wp:docPr id="8" name="Рисунок 8" descr="Описание: Рабочий стол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Рабочий стол 0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8" r="13350" b="4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 1 преобразователь в собранном виде.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E90D6" wp14:editId="2BF7258E">
            <wp:extent cx="3781425" cy="14859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Рис. 5 График зависимости выходного напряжения </w:t>
      </w:r>
      <w:proofErr w:type="gramStart"/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входного при разной нагрузке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сборки преобразователя было проведено его тестирование. Основными параметрами, определяемыми при исследовании стабилизатора, стали зависимость выходного напряжения от входного (рис. 5) и эффективность работы преобразователя (рис. 6). Различные линии соответствуют различной нагрузке, подключенной к выходу преобразователя (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Омах на легенде).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87AD3" wp14:editId="1A3CBA03">
            <wp:extent cx="4295775" cy="20574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Рис.6 График изменения КПД при изменении входного напряжения и нагрузки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8B1E6" wp14:editId="168D8FDC">
            <wp:extent cx="5029200" cy="22098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 7 График зависимости выходного напряжения от входного при катушке большей индуктивности.</w:t>
      </w:r>
      <w:proofErr w:type="gramEnd"/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решили провести ещё одно исследование стабилизатора с катушкой большей индуктивности. Она показала себя лучше. Как видно из графика (рис.7) нижняя граница предела стабилизации стала меньше. Было решено исследовать поведение преобразователя при входном напряжении более 5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(выходное напряжение уже не гарантируется производителем микросхемы). Полученные результаты нас порадовали, так как стабилизатор работал в штатном режиме до 5,5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входного напряжения. Это очень хорошо, потому что имеется некоторый запас, который позволит работать устройству при излишней величине входящего напряжения.</w:t>
      </w:r>
    </w:p>
    <w:p w:rsidR="00CB39B7" w:rsidRPr="00D956E9" w:rsidRDefault="00CB39B7" w:rsidP="006E1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B7" w:rsidRPr="00D956E9" w:rsidRDefault="00CB39B7" w:rsidP="006E140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4B374" wp14:editId="2DF53C63">
            <wp:extent cx="4572000" cy="27432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39B7" w:rsidRPr="00790776" w:rsidRDefault="00CB39B7" w:rsidP="006E1406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776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Рис.8 График изменения КПД при катушке большей индуктивности</w:t>
      </w:r>
    </w:p>
    <w:p w:rsidR="00CB39B7" w:rsidRPr="00D956E9" w:rsidRDefault="00CB39B7" w:rsidP="006E14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95" w:rsidRDefault="00CB39B7" w:rsidP="00541A9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преобразователя (рис.8) выросло на несколько процентов,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выше стало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КПД устройства.</w:t>
      </w:r>
    </w:p>
    <w:p w:rsidR="00CB39B7" w:rsidRPr="00541A95" w:rsidRDefault="00CB39B7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9" w:name="_Toc448748265"/>
      <w:r w:rsidRPr="00541A95">
        <w:rPr>
          <w:sz w:val="28"/>
          <w:szCs w:val="28"/>
        </w:rPr>
        <w:t>Выбор генерирующего источника</w:t>
      </w:r>
      <w:bookmarkEnd w:id="9"/>
    </w:p>
    <w:p w:rsidR="00CB39B7" w:rsidRPr="00D956E9" w:rsidRDefault="00CB39B7" w:rsidP="006E1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Поскольку принцип действия солнечных батарей противоречит идее проекта, альтернатив для </w:t>
      </w:r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на наше устройство осталось две либо классический генератор, либо </w:t>
      </w:r>
      <w:proofErr w:type="spellStart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пьезоэлемент</w:t>
      </w:r>
      <w:proofErr w:type="spellEnd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вариантов имеет свои плюсы и минусы. Генератор обеспечивает большие параметры на входе </w:t>
      </w:r>
      <w:proofErr w:type="gramStart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</w:t>
      </w:r>
      <w:proofErr w:type="gramEnd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требует установки движителя (поршня) при помощи которого будет приводиться в движение. </w:t>
      </w:r>
      <w:proofErr w:type="spellStart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Пьезоэлемент</w:t>
      </w:r>
      <w:proofErr w:type="spellEnd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может быть интегрирован в обыкновенную подошву ботинка и будет доставлять меньше дискомфорта пользователю. На данный момент ведется разработка конструкции на базе обыкновенного генератора, но идея применения </w:t>
      </w:r>
      <w:proofErr w:type="spellStart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пьезоэлемента</w:t>
      </w:r>
      <w:proofErr w:type="spellEnd"/>
      <w:r w:rsidR="00A1337C"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отброшена окончательно. На его основе будет создана вторая модель устройства.</w:t>
      </w:r>
    </w:p>
    <w:p w:rsidR="00A1337C" w:rsidRPr="00D956E9" w:rsidRDefault="00A1337C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10" w:name="_Toc337050455"/>
      <w:bookmarkStart w:id="11" w:name="_Toc448748266"/>
      <w:r w:rsidRPr="00D956E9">
        <w:rPr>
          <w:sz w:val="28"/>
          <w:szCs w:val="28"/>
        </w:rPr>
        <w:t>Заключение и выводы</w:t>
      </w:r>
      <w:bookmarkEnd w:id="10"/>
      <w:bookmarkEnd w:id="11"/>
    </w:p>
    <w:p w:rsidR="00A1337C" w:rsidRPr="00D956E9" w:rsidRDefault="00A1337C" w:rsidP="006E14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6E9">
        <w:rPr>
          <w:rFonts w:ascii="Times New Roman" w:hAnsi="Times New Roman" w:cs="Times New Roman"/>
          <w:sz w:val="28"/>
          <w:szCs w:val="28"/>
        </w:rPr>
        <w:t>В ходе работы над проектом были изучены вопросы автономного питания устройств, рассмотрены приборы для накопления и сохранения электрической энергии – аккумуляторы, изучены рабочие и конструкционные параметры различных первоисточников тока, выбран тип и схема преобразователя, стабилизирующего напряжение после генератора, ведется разработка конструктивного исполнения прототипа. В итоге можно сделать следующие выводы:</w:t>
      </w:r>
    </w:p>
    <w:p w:rsidR="00A1337C" w:rsidRPr="00D956E9" w:rsidRDefault="00A1337C" w:rsidP="006E140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D956E9">
        <w:rPr>
          <w:sz w:val="28"/>
          <w:szCs w:val="28"/>
        </w:rPr>
        <w:t>определены параметры наиболее часто встречающихся зарядных устрой</w:t>
      </w:r>
      <w:proofErr w:type="gramStart"/>
      <w:r w:rsidRPr="00D956E9">
        <w:rPr>
          <w:sz w:val="28"/>
          <w:szCs w:val="28"/>
        </w:rPr>
        <w:t>ств дл</w:t>
      </w:r>
      <w:proofErr w:type="gramEnd"/>
      <w:r w:rsidRPr="00D956E9">
        <w:rPr>
          <w:sz w:val="28"/>
          <w:szCs w:val="28"/>
        </w:rPr>
        <w:t xml:space="preserve">я мобильной электроники. За основу принят стандарт питания интерфейса </w:t>
      </w:r>
      <w:r w:rsidRPr="00D956E9">
        <w:rPr>
          <w:sz w:val="28"/>
          <w:szCs w:val="28"/>
          <w:lang w:val="en-US"/>
        </w:rPr>
        <w:t>USB</w:t>
      </w:r>
      <w:r w:rsidRPr="00D956E9">
        <w:rPr>
          <w:sz w:val="28"/>
          <w:szCs w:val="28"/>
        </w:rPr>
        <w:t xml:space="preserve"> (5 В);</w:t>
      </w:r>
    </w:p>
    <w:p w:rsidR="00A1337C" w:rsidRPr="00D956E9" w:rsidRDefault="00A1337C" w:rsidP="006E140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D956E9">
        <w:rPr>
          <w:sz w:val="28"/>
          <w:szCs w:val="28"/>
        </w:rPr>
        <w:t>изучены характеристики источников тока, возможные варианты включения для получения требуемых параметров питания;</w:t>
      </w:r>
    </w:p>
    <w:p w:rsidR="00A1337C" w:rsidRPr="00D956E9" w:rsidRDefault="00A1337C" w:rsidP="006E140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 w:rsidRPr="00D956E9">
        <w:rPr>
          <w:sz w:val="28"/>
          <w:szCs w:val="28"/>
        </w:rPr>
        <w:t>рассчитан стабилизирующий преобразователь;</w:t>
      </w:r>
    </w:p>
    <w:p w:rsidR="00541A95" w:rsidRDefault="00A1337C" w:rsidP="006E140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proofErr w:type="gramStart"/>
      <w:r w:rsidRPr="00D956E9">
        <w:rPr>
          <w:sz w:val="28"/>
          <w:szCs w:val="28"/>
        </w:rPr>
        <w:t>рассчитанный преобразователь изготовлен и протестирован (характеристики преобразователя можно увидеть на рис. 5 и рис. 6.</w:t>
      </w:r>
      <w:proofErr w:type="gramEnd"/>
      <w:r w:rsidRPr="00D956E9">
        <w:rPr>
          <w:sz w:val="28"/>
          <w:szCs w:val="28"/>
        </w:rPr>
        <w:t xml:space="preserve"> Выходные характеристики зарядного устройства: напряжение 5</w:t>
      </w:r>
      <w:proofErr w:type="gramStart"/>
      <w:r w:rsidRPr="00D956E9">
        <w:rPr>
          <w:sz w:val="28"/>
          <w:szCs w:val="28"/>
        </w:rPr>
        <w:t xml:space="preserve"> В</w:t>
      </w:r>
      <w:proofErr w:type="gramEnd"/>
      <w:r w:rsidRPr="00D956E9">
        <w:rPr>
          <w:sz w:val="28"/>
          <w:szCs w:val="28"/>
        </w:rPr>
        <w:t>, выходной ток до 380 мА. Этого вполне достаточно для подзарядки мобильных устройств;</w:t>
      </w:r>
    </w:p>
    <w:p w:rsidR="00541A95" w:rsidRDefault="00541A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1337C" w:rsidRPr="00D956E9" w:rsidRDefault="00A1337C" w:rsidP="00790776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bookmarkStart w:id="12" w:name="_Toc337050456"/>
      <w:bookmarkStart w:id="13" w:name="_Toc448748267"/>
      <w:r w:rsidRPr="00D956E9">
        <w:rPr>
          <w:sz w:val="28"/>
          <w:szCs w:val="28"/>
        </w:rPr>
        <w:t>Литература</w:t>
      </w:r>
      <w:bookmarkEnd w:id="12"/>
      <w:bookmarkEnd w:id="13"/>
    </w:p>
    <w:p w:rsidR="00A1337C" w:rsidRPr="00D956E9" w:rsidRDefault="00A1337C" w:rsidP="006E1406">
      <w:p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Касьянов В.А. Физика 10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аведений. – М.: Дрофа, 2001. – 416 с.</w:t>
      </w:r>
    </w:p>
    <w:p w:rsidR="00A1337C" w:rsidRPr="00D956E9" w:rsidRDefault="00A1337C" w:rsidP="006E1406">
      <w:p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http://www.onsemi.com. – информация на микросхему преобразователя.</w:t>
      </w:r>
    </w:p>
    <w:p w:rsidR="00F27E78" w:rsidRPr="00790776" w:rsidRDefault="00A1337C" w:rsidP="00790776">
      <w:pPr>
        <w:spacing w:after="0" w:line="36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41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Трофимова Т. И. курс физики: учебное пособие для вузов. – 7-е изд., стер. – М.: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956E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 – 542 с.: ил.</w:t>
      </w:r>
    </w:p>
    <w:sectPr w:rsidR="00F27E78" w:rsidRPr="0079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FD" w:rsidRDefault="007225FD" w:rsidP="00A75B07">
      <w:pPr>
        <w:spacing w:after="0" w:line="240" w:lineRule="auto"/>
      </w:pPr>
      <w:r>
        <w:separator/>
      </w:r>
    </w:p>
  </w:endnote>
  <w:endnote w:type="continuationSeparator" w:id="0">
    <w:p w:rsidR="007225FD" w:rsidRDefault="007225FD" w:rsidP="00A7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FD" w:rsidRDefault="007225FD" w:rsidP="00A75B07">
      <w:pPr>
        <w:spacing w:after="0" w:line="240" w:lineRule="auto"/>
      </w:pPr>
      <w:r>
        <w:separator/>
      </w:r>
    </w:p>
  </w:footnote>
  <w:footnote w:type="continuationSeparator" w:id="0">
    <w:p w:rsidR="007225FD" w:rsidRDefault="007225FD" w:rsidP="00A7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A69"/>
    <w:multiLevelType w:val="hybridMultilevel"/>
    <w:tmpl w:val="F5161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55477"/>
    <w:multiLevelType w:val="hybridMultilevel"/>
    <w:tmpl w:val="5B74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C"/>
    <w:rsid w:val="0001789C"/>
    <w:rsid w:val="00063742"/>
    <w:rsid w:val="000D6D8E"/>
    <w:rsid w:val="00142F39"/>
    <w:rsid w:val="00193CD7"/>
    <w:rsid w:val="001F5E75"/>
    <w:rsid w:val="00245645"/>
    <w:rsid w:val="003D2122"/>
    <w:rsid w:val="00516EA9"/>
    <w:rsid w:val="00541A95"/>
    <w:rsid w:val="005D4A97"/>
    <w:rsid w:val="006112E0"/>
    <w:rsid w:val="006E1406"/>
    <w:rsid w:val="006F57B4"/>
    <w:rsid w:val="007164B7"/>
    <w:rsid w:val="007225FD"/>
    <w:rsid w:val="00790776"/>
    <w:rsid w:val="00915BC7"/>
    <w:rsid w:val="009622BD"/>
    <w:rsid w:val="00A1337C"/>
    <w:rsid w:val="00A75B07"/>
    <w:rsid w:val="00B467AC"/>
    <w:rsid w:val="00BB1BBC"/>
    <w:rsid w:val="00BE637B"/>
    <w:rsid w:val="00C1143C"/>
    <w:rsid w:val="00CB39B7"/>
    <w:rsid w:val="00CF2BCF"/>
    <w:rsid w:val="00D55E42"/>
    <w:rsid w:val="00D956E9"/>
    <w:rsid w:val="00DD7429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41A9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41A95"/>
    <w:pPr>
      <w:spacing w:after="100"/>
    </w:pPr>
  </w:style>
  <w:style w:type="character" w:styleId="a6">
    <w:name w:val="Hyperlink"/>
    <w:basedOn w:val="a0"/>
    <w:uiPriority w:val="99"/>
    <w:unhideWhenUsed/>
    <w:rsid w:val="00541A9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B07"/>
  </w:style>
  <w:style w:type="paragraph" w:styleId="a9">
    <w:name w:val="footer"/>
    <w:basedOn w:val="a"/>
    <w:link w:val="aa"/>
    <w:uiPriority w:val="99"/>
    <w:unhideWhenUsed/>
    <w:rsid w:val="00A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B07"/>
  </w:style>
  <w:style w:type="paragraph" w:styleId="ab">
    <w:name w:val="Balloon Text"/>
    <w:basedOn w:val="a"/>
    <w:link w:val="ac"/>
    <w:uiPriority w:val="99"/>
    <w:semiHidden/>
    <w:unhideWhenUsed/>
    <w:rsid w:val="00B4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41A9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41A95"/>
    <w:pPr>
      <w:spacing w:after="100"/>
    </w:pPr>
  </w:style>
  <w:style w:type="character" w:styleId="a6">
    <w:name w:val="Hyperlink"/>
    <w:basedOn w:val="a0"/>
    <w:uiPriority w:val="99"/>
    <w:unhideWhenUsed/>
    <w:rsid w:val="00541A9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B07"/>
  </w:style>
  <w:style w:type="paragraph" w:styleId="a9">
    <w:name w:val="footer"/>
    <w:basedOn w:val="a"/>
    <w:link w:val="aa"/>
    <w:uiPriority w:val="99"/>
    <w:unhideWhenUsed/>
    <w:rsid w:val="00A7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B07"/>
  </w:style>
  <w:style w:type="paragraph" w:styleId="ab">
    <w:name w:val="Balloon Text"/>
    <w:basedOn w:val="a"/>
    <w:link w:val="ac"/>
    <w:uiPriority w:val="99"/>
    <w:semiHidden/>
    <w:unhideWhenUsed/>
    <w:rsid w:val="00B4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87;&#1088;&#1086;&#1077;&#1082;&#1090;%20&#1087;&#1086;%20&#1092;&#1080;&#1079;&#1080;&#1082;&#1077;\&#1056;&#1072;&#1073;&#1086;&#1090;&#1072;\&#1050;&#1085;&#1080;&#1075;&#1072;_&#1048;&#1089;&#1089;&#1083;&#1077;&#1076;&#1086;&#1074;&#1072;&#1085;&#1080;&#1077;_&#1089;&#1090;&#1072;&#1073;&#1080;&#1083;&#1080;&#1079;&#1072;&#1090;&#1086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87;&#1088;&#1086;&#1077;&#1082;&#1090;%20&#1087;&#1086;%20&#1092;&#1080;&#1079;&#1080;&#1082;&#1077;\&#1056;&#1072;&#1073;&#1086;&#1090;&#1072;\&#1050;&#1085;&#1080;&#1075;&#1072;_&#1048;&#1089;&#1089;&#1083;&#1077;&#1076;&#1086;&#1074;&#1072;&#1085;&#1080;&#1077;_&#1089;&#1090;&#1072;&#1073;&#1080;&#1083;&#1080;&#1079;&#1072;&#1090;&#1086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87;&#1088;&#1086;&#1077;&#1082;&#1090;%20&#1087;&#1086;%20&#1092;&#1080;&#1079;&#1080;&#1082;&#1077;\&#1056;&#1072;&#1073;&#1086;&#1090;&#1072;\&#1050;&#1085;&#1080;&#1075;&#1072;_&#1048;&#1089;&#1089;&#1083;&#1077;&#1076;&#1086;&#1074;&#1072;&#1085;&#1080;&#1077;_&#1089;&#1090;&#1072;&#1073;&#1080;&#1083;&#1080;&#1079;&#1072;&#1090;&#1086;&#1088;&#107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87;&#1088;&#1086;&#1077;&#1082;&#1090;%20&#1087;&#1086;%20&#1092;&#1080;&#1079;&#1080;&#1082;&#1077;\&#1056;&#1072;&#1073;&#1086;&#1090;&#1072;\&#1050;&#1085;&#1080;&#1075;&#1072;_&#1048;&#1089;&#1089;&#1083;&#1077;&#1076;&#1086;&#1074;&#1072;&#1085;&#1080;&#1077;_&#1089;&#1090;&#1072;&#1073;&#1080;&#1083;&#1080;&#1079;&#1072;&#1090;&#1086;&#1088;&#1072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U</a:t>
            </a:r>
            <a:r>
              <a:rPr lang="ru-RU" sz="1400"/>
              <a:t>вых. (</a:t>
            </a:r>
            <a:r>
              <a:rPr lang="en-US" sz="1400"/>
              <a:t>U</a:t>
            </a:r>
            <a:r>
              <a:rPr lang="ru-RU" sz="1400"/>
              <a:t>вх.)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272440944882005"/>
          <c:y val="0.18554425488480764"/>
          <c:w val="0.67736955957428668"/>
          <c:h val="0.65482210557013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Лист1!$G$5</c:f>
              <c:strCache>
                <c:ptCount val="1"/>
                <c:pt idx="0">
                  <c:v>13,00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Лист1!$G$4:$K$4</c:f>
              <c:numCache>
                <c:formatCode>0.00</c:formatCode>
                <c:ptCount val="5"/>
                <c:pt idx="0">
                  <c:v>3.94</c:v>
                </c:pt>
                <c:pt idx="1">
                  <c:v>4.3099999999999996</c:v>
                </c:pt>
                <c:pt idx="2">
                  <c:v>4.6899999999999995</c:v>
                </c:pt>
                <c:pt idx="3">
                  <c:v>4.96</c:v>
                </c:pt>
                <c:pt idx="4">
                  <c:v>4.9700000000000024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FC6-44F1-8AD9-33323E8EBD92}"/>
            </c:ext>
          </c:extLst>
        </c:ser>
        <c:ser>
          <c:idx val="0"/>
          <c:order val="1"/>
          <c:tx>
            <c:strRef>
              <c:f>Лист1!$B$5</c:f>
              <c:strCache>
                <c:ptCount val="1"/>
                <c:pt idx="0">
                  <c:v>15,00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Лист1!$B$4:$F$4</c:f>
              <c:numCache>
                <c:formatCode>0.00</c:formatCode>
                <c:ptCount val="5"/>
                <c:pt idx="0">
                  <c:v>4.0999999999999996</c:v>
                </c:pt>
                <c:pt idx="1">
                  <c:v>4.5999999999999996</c:v>
                </c:pt>
                <c:pt idx="2">
                  <c:v>4.95</c:v>
                </c:pt>
                <c:pt idx="3">
                  <c:v>4.96</c:v>
                </c:pt>
                <c:pt idx="4">
                  <c:v>4.9800000000000004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FC6-44F1-8AD9-33323E8EBD92}"/>
            </c:ext>
          </c:extLst>
        </c:ser>
        <c:ser>
          <c:idx val="3"/>
          <c:order val="2"/>
          <c:tx>
            <c:strRef>
              <c:f>Лист1!$Q$5</c:f>
              <c:strCache>
                <c:ptCount val="1"/>
                <c:pt idx="0">
                  <c:v>50,00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Лист1!$Q$4:$U$4</c:f>
              <c:numCache>
                <c:formatCode>0.00</c:formatCode>
                <c:ptCount val="5"/>
                <c:pt idx="0">
                  <c:v>4.9700000000000024</c:v>
                </c:pt>
                <c:pt idx="1">
                  <c:v>4.99</c:v>
                </c:pt>
                <c:pt idx="2">
                  <c:v>4.99</c:v>
                </c:pt>
                <c:pt idx="3">
                  <c:v>5.01</c:v>
                </c:pt>
                <c:pt idx="4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FC6-44F1-8AD9-33323E8EBD92}"/>
            </c:ext>
          </c:extLst>
        </c:ser>
        <c:ser>
          <c:idx val="2"/>
          <c:order val="3"/>
          <c:tx>
            <c:strRef>
              <c:f>Лист1!$L$5</c:f>
              <c:strCache>
                <c:ptCount val="1"/>
                <c:pt idx="0">
                  <c:v>100,00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Лист1!$L$4:$P$4</c:f>
              <c:numCache>
                <c:formatCode>0.00</c:formatCode>
                <c:ptCount val="5"/>
                <c:pt idx="0">
                  <c:v>4.9800000000000004</c:v>
                </c:pt>
                <c:pt idx="1">
                  <c:v>4.99</c:v>
                </c:pt>
                <c:pt idx="2">
                  <c:v>5</c:v>
                </c:pt>
                <c:pt idx="3">
                  <c:v>5</c:v>
                </c:pt>
                <c:pt idx="4">
                  <c:v>5.0199999999999996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FC6-44F1-8AD9-33323E8EB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47776"/>
        <c:axId val="133121728"/>
      </c:lineChart>
      <c:catAx>
        <c:axId val="14234777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33121728"/>
        <c:crosses val="autoZero"/>
        <c:auto val="1"/>
        <c:lblAlgn val="ctr"/>
        <c:lblOffset val="100"/>
        <c:noMultiLvlLbl val="0"/>
      </c:catAx>
      <c:valAx>
        <c:axId val="133121728"/>
        <c:scaling>
          <c:orientation val="minMax"/>
          <c:max val="5.5"/>
          <c:min val="3.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2347776"/>
        <c:crosses val="autoZero"/>
        <c:crossBetween val="between"/>
        <c:majorUnit val="0.5"/>
      </c:valAx>
    </c:plotArea>
    <c:legend>
      <c:legendPos val="r"/>
      <c:layout>
        <c:manualLayout>
          <c:xMode val="edge"/>
          <c:yMode val="edge"/>
          <c:x val="0.78078740157480364"/>
          <c:y val="0.24354629324029245"/>
          <c:w val="0.21188659109918953"/>
          <c:h val="0.5774982318826913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КПД (</a:t>
            </a:r>
            <a:r>
              <a:rPr lang="en-US" sz="1400"/>
              <a:t>U</a:t>
            </a:r>
            <a:r>
              <a:rPr lang="ru-RU" sz="1400"/>
              <a:t>вх.)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Лист1!$G$5</c:f>
              <c:strCache>
                <c:ptCount val="1"/>
                <c:pt idx="0">
                  <c:v>13,00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Лист1!$G$8:$K$8</c:f>
              <c:numCache>
                <c:formatCode>0.00</c:formatCode>
                <c:ptCount val="5"/>
                <c:pt idx="0">
                  <c:v>73.711301044634368</c:v>
                </c:pt>
                <c:pt idx="1">
                  <c:v>75.604802604802586</c:v>
                </c:pt>
                <c:pt idx="2">
                  <c:v>79.811683599419467</c:v>
                </c:pt>
                <c:pt idx="3">
                  <c:v>82.458857047092351</c:v>
                </c:pt>
                <c:pt idx="4">
                  <c:v>84.447521367521361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69-4934-99E6-39ABFC7C2E5D}"/>
            </c:ext>
          </c:extLst>
        </c:ser>
        <c:ser>
          <c:idx val="0"/>
          <c:order val="1"/>
          <c:tx>
            <c:strRef>
              <c:f>Лист1!$B$5</c:f>
              <c:strCache>
                <c:ptCount val="1"/>
                <c:pt idx="0">
                  <c:v>15,00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Лист1!$B$8:$F$8</c:f>
              <c:numCache>
                <c:formatCode>0.00</c:formatCode>
                <c:ptCount val="5"/>
                <c:pt idx="0">
                  <c:v>74.711111111111094</c:v>
                </c:pt>
                <c:pt idx="1">
                  <c:v>76.046720575022462</c:v>
                </c:pt>
                <c:pt idx="2">
                  <c:v>78.533653846153854</c:v>
                </c:pt>
                <c:pt idx="3">
                  <c:v>80.992921810699258</c:v>
                </c:pt>
                <c:pt idx="4">
                  <c:v>84.787692307692311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D69-4934-99E6-39ABFC7C2E5D}"/>
            </c:ext>
          </c:extLst>
        </c:ser>
        <c:ser>
          <c:idx val="3"/>
          <c:order val="2"/>
          <c:tx>
            <c:strRef>
              <c:f>Лист1!$Q$5</c:f>
              <c:strCache>
                <c:ptCount val="1"/>
                <c:pt idx="0">
                  <c:v>50,00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Лист1!$Q$8:$U$8</c:f>
              <c:numCache>
                <c:formatCode>0.00</c:formatCode>
                <c:ptCount val="5"/>
                <c:pt idx="0">
                  <c:v>71.596811594202876</c:v>
                </c:pt>
                <c:pt idx="1">
                  <c:v>71.143142857142848</c:v>
                </c:pt>
                <c:pt idx="2">
                  <c:v>73.235588235294088</c:v>
                </c:pt>
                <c:pt idx="3">
                  <c:v>74.370666666666651</c:v>
                </c:pt>
                <c:pt idx="4">
                  <c:v>69.930069930069934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69-4934-99E6-39ABFC7C2E5D}"/>
            </c:ext>
          </c:extLst>
        </c:ser>
        <c:ser>
          <c:idx val="2"/>
          <c:order val="3"/>
          <c:tx>
            <c:strRef>
              <c:f>Лист1!$L$5</c:f>
              <c:strCache>
                <c:ptCount val="1"/>
                <c:pt idx="0">
                  <c:v>100,00</c:v>
                </c:pt>
              </c:strCache>
            </c:strRef>
          </c:tx>
          <c:marker>
            <c:symbol val="none"/>
          </c:marker>
          <c:cat>
            <c:numRef>
              <c:f>Лист1!$B$1:$F$1</c:f>
              <c:numCache>
                <c:formatCode>0.00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4.5</c:v>
                </c:pt>
                <c:pt idx="4">
                  <c:v>5</c:v>
                </c:pt>
              </c:numCache>
            </c:numRef>
          </c:cat>
          <c:val>
            <c:numRef>
              <c:f>Лист1!$L$8:$P$8</c:f>
              <c:numCache>
                <c:formatCode>0.00</c:formatCode>
                <c:ptCount val="5"/>
                <c:pt idx="0">
                  <c:v>68.89</c:v>
                </c:pt>
                <c:pt idx="1">
                  <c:v>71.143142857142848</c:v>
                </c:pt>
                <c:pt idx="2">
                  <c:v>69.444444444444727</c:v>
                </c:pt>
                <c:pt idx="3">
                  <c:v>67.750677506775048</c:v>
                </c:pt>
                <c:pt idx="4">
                  <c:v>73.04463768115977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D69-4934-99E6-39ABFC7C2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44704"/>
        <c:axId val="133123456"/>
      </c:lineChart>
      <c:catAx>
        <c:axId val="142344704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33123456"/>
        <c:crosses val="autoZero"/>
        <c:auto val="1"/>
        <c:lblAlgn val="ctr"/>
        <c:lblOffset val="100"/>
        <c:noMultiLvlLbl val="0"/>
      </c:catAx>
      <c:valAx>
        <c:axId val="133123456"/>
        <c:scaling>
          <c:orientation val="minMax"/>
          <c:max val="90"/>
          <c:min val="6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234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U</a:t>
            </a:r>
            <a:r>
              <a:rPr lang="ru-RU"/>
              <a:t>вых.(</a:t>
            </a:r>
            <a:r>
              <a:rPr lang="en-US"/>
              <a:t>U</a:t>
            </a:r>
            <a:r>
              <a:rPr lang="ru-RU"/>
              <a:t>вх.)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405074365704284E-2"/>
          <c:y val="0.19480351414406533"/>
          <c:w val="0.78888648293963259"/>
          <c:h val="0.6293595071449406"/>
        </c:manualLayout>
      </c:layout>
      <c:lineChart>
        <c:grouping val="standard"/>
        <c:varyColors val="0"/>
        <c:ser>
          <c:idx val="0"/>
          <c:order val="0"/>
          <c:tx>
            <c:v>15,00</c:v>
          </c:tx>
          <c:marker>
            <c:symbol val="none"/>
          </c:marker>
          <c:cat>
            <c:numRef>
              <c:f>[2]Лист1!$B$11:$P$11</c:f>
              <c:numCache>
                <c:formatCode>General</c:formatCode>
                <c:ptCount val="15"/>
                <c:pt idx="0">
                  <c:v>2.5</c:v>
                </c:pt>
                <c:pt idx="1">
                  <c:v>2.75</c:v>
                </c:pt>
                <c:pt idx="2">
                  <c:v>3</c:v>
                </c:pt>
                <c:pt idx="3">
                  <c:v>3.25</c:v>
                </c:pt>
                <c:pt idx="4">
                  <c:v>3.5</c:v>
                </c:pt>
                <c:pt idx="5">
                  <c:v>3.75</c:v>
                </c:pt>
                <c:pt idx="6">
                  <c:v>4</c:v>
                </c:pt>
                <c:pt idx="7">
                  <c:v>4.25</c:v>
                </c:pt>
                <c:pt idx="8">
                  <c:v>4.5</c:v>
                </c:pt>
                <c:pt idx="9">
                  <c:v>4.75</c:v>
                </c:pt>
                <c:pt idx="10">
                  <c:v>5</c:v>
                </c:pt>
                <c:pt idx="11">
                  <c:v>5.25</c:v>
                </c:pt>
                <c:pt idx="12">
                  <c:v>5.5</c:v>
                </c:pt>
                <c:pt idx="13">
                  <c:v>5.75</c:v>
                </c:pt>
                <c:pt idx="14">
                  <c:v>6</c:v>
                </c:pt>
              </c:numCache>
            </c:numRef>
          </c:cat>
          <c:val>
            <c:numRef>
              <c:f>[2]Лист1!$B$14:$P$14</c:f>
              <c:numCache>
                <c:formatCode>General</c:formatCode>
                <c:ptCount val="15"/>
                <c:pt idx="0">
                  <c:v>3.38</c:v>
                </c:pt>
                <c:pt idx="1">
                  <c:v>3.96</c:v>
                </c:pt>
                <c:pt idx="2">
                  <c:v>4.29</c:v>
                </c:pt>
                <c:pt idx="3">
                  <c:v>4.53</c:v>
                </c:pt>
                <c:pt idx="4">
                  <c:v>4.74</c:v>
                </c:pt>
                <c:pt idx="5">
                  <c:v>4.9400000000000004</c:v>
                </c:pt>
                <c:pt idx="6">
                  <c:v>4.95</c:v>
                </c:pt>
                <c:pt idx="7">
                  <c:v>4.96</c:v>
                </c:pt>
                <c:pt idx="8">
                  <c:v>4.96</c:v>
                </c:pt>
                <c:pt idx="9">
                  <c:v>4.9700000000000024</c:v>
                </c:pt>
                <c:pt idx="10">
                  <c:v>4.99</c:v>
                </c:pt>
                <c:pt idx="11">
                  <c:v>4.99</c:v>
                </c:pt>
                <c:pt idx="12">
                  <c:v>5.0199999999999996</c:v>
                </c:pt>
                <c:pt idx="13">
                  <c:v>5.08</c:v>
                </c:pt>
                <c:pt idx="14">
                  <c:v>5.31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71-4FE1-9FB0-C870FFD6E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345728"/>
        <c:axId val="133125184"/>
      </c:lineChart>
      <c:catAx>
        <c:axId val="1423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25184"/>
        <c:crossesAt val="0"/>
        <c:auto val="1"/>
        <c:lblAlgn val="ctr"/>
        <c:lblOffset val="100"/>
        <c:noMultiLvlLbl val="0"/>
      </c:catAx>
      <c:valAx>
        <c:axId val="133125184"/>
        <c:scaling>
          <c:orientation val="minMax"/>
          <c:max val="6"/>
          <c:min val="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45728"/>
        <c:crosses val="autoZero"/>
        <c:crossBetween val="between"/>
        <c:majorUnit val="0.25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КПД(</a:t>
            </a:r>
            <a:r>
              <a:rPr lang="en-US"/>
              <a:t>U</a:t>
            </a:r>
            <a:r>
              <a:rPr lang="ru-RU"/>
              <a:t>вх)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15,00</c:v>
          </c:tx>
          <c:marker>
            <c:symbol val="none"/>
          </c:marker>
          <c:cat>
            <c:numRef>
              <c:f>[2]Лист1!$B$11:$P$11</c:f>
              <c:numCache>
                <c:formatCode>General</c:formatCode>
                <c:ptCount val="15"/>
                <c:pt idx="0">
                  <c:v>2.5</c:v>
                </c:pt>
                <c:pt idx="1">
                  <c:v>2.75</c:v>
                </c:pt>
                <c:pt idx="2">
                  <c:v>3</c:v>
                </c:pt>
                <c:pt idx="3">
                  <c:v>3.25</c:v>
                </c:pt>
                <c:pt idx="4">
                  <c:v>3.5</c:v>
                </c:pt>
                <c:pt idx="5">
                  <c:v>3.75</c:v>
                </c:pt>
                <c:pt idx="6">
                  <c:v>4</c:v>
                </c:pt>
                <c:pt idx="7">
                  <c:v>4.25</c:v>
                </c:pt>
                <c:pt idx="8">
                  <c:v>4.5</c:v>
                </c:pt>
                <c:pt idx="9">
                  <c:v>4.75</c:v>
                </c:pt>
                <c:pt idx="10">
                  <c:v>5</c:v>
                </c:pt>
                <c:pt idx="11">
                  <c:v>5.25</c:v>
                </c:pt>
                <c:pt idx="12">
                  <c:v>5.5</c:v>
                </c:pt>
                <c:pt idx="13">
                  <c:v>5.75</c:v>
                </c:pt>
                <c:pt idx="14">
                  <c:v>6</c:v>
                </c:pt>
              </c:numCache>
            </c:numRef>
          </c:cat>
          <c:val>
            <c:numRef>
              <c:f>[2]Лист1!$B$18:$P$18</c:f>
              <c:numCache>
                <c:formatCode>General</c:formatCode>
                <c:ptCount val="15"/>
                <c:pt idx="0">
                  <c:v>54.401904761904746</c:v>
                </c:pt>
                <c:pt idx="1">
                  <c:v>67.8857142857143</c:v>
                </c:pt>
                <c:pt idx="2">
                  <c:v>73.032142857142759</c:v>
                </c:pt>
                <c:pt idx="3">
                  <c:v>75.168131868131596</c:v>
                </c:pt>
                <c:pt idx="4">
                  <c:v>77.809870129870049</c:v>
                </c:pt>
                <c:pt idx="5">
                  <c:v>78.880323232323249</c:v>
                </c:pt>
                <c:pt idx="6">
                  <c:v>81.674999999999983</c:v>
                </c:pt>
                <c:pt idx="7">
                  <c:v>83.892924126172204</c:v>
                </c:pt>
                <c:pt idx="8">
                  <c:v>86.778130511463559</c:v>
                </c:pt>
                <c:pt idx="9">
                  <c:v>86.669824561403502</c:v>
                </c:pt>
                <c:pt idx="10">
                  <c:v>87.368771929824277</c:v>
                </c:pt>
                <c:pt idx="11">
                  <c:v>90.340498866213153</c:v>
                </c:pt>
                <c:pt idx="12">
                  <c:v>89.840998217468524</c:v>
                </c:pt>
                <c:pt idx="13">
                  <c:v>90.668072024593414</c:v>
                </c:pt>
                <c:pt idx="14">
                  <c:v>89.511428571428581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40A-4D6C-93EE-33EB72F2C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877696"/>
        <c:axId val="133124032"/>
      </c:lineChart>
      <c:catAx>
        <c:axId val="12687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124032"/>
        <c:crosses val="autoZero"/>
        <c:auto val="1"/>
        <c:lblAlgn val="ctr"/>
        <c:lblOffset val="100"/>
        <c:noMultiLvlLbl val="0"/>
      </c:catAx>
      <c:valAx>
        <c:axId val="133124032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77696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1E7D-B8F8-4AD6-8A35-C8352B8B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каб. 1.1</dc:creator>
  <cp:keywords/>
  <dc:description/>
  <cp:lastModifiedBy>User</cp:lastModifiedBy>
  <cp:revision>16</cp:revision>
  <dcterms:created xsi:type="dcterms:W3CDTF">2016-04-16T15:50:00Z</dcterms:created>
  <dcterms:modified xsi:type="dcterms:W3CDTF">2016-04-19T06:18:00Z</dcterms:modified>
</cp:coreProperties>
</file>