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«Станция юных техников» г. Оренбурга</w:t>
      </w:r>
    </w:p>
    <w:p w:rsidR="00AF51F4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0D" w:rsidRDefault="0037040D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0D" w:rsidRPr="0076657D" w:rsidRDefault="0037040D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676497">
        <w:rPr>
          <w:rFonts w:ascii="Times New Roman" w:hAnsi="Times New Roman" w:cs="Times New Roman"/>
          <w:color w:val="002060"/>
          <w:sz w:val="72"/>
          <w:szCs w:val="72"/>
        </w:rPr>
        <w:t>ПРОЕКТ</w:t>
      </w:r>
    </w:p>
    <w:p w:rsidR="00AF51F4" w:rsidRPr="00855ABA" w:rsidRDefault="00AF51F4" w:rsidP="00855ABA">
      <w:pPr>
        <w:spacing w:line="36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855ABA">
        <w:rPr>
          <w:rFonts w:ascii="Times New Roman" w:hAnsi="Times New Roman" w:cs="Times New Roman"/>
          <w:color w:val="C00000"/>
          <w:sz w:val="72"/>
          <w:szCs w:val="72"/>
        </w:rPr>
        <w:t>«Детский городок ПДД»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497">
        <w:rPr>
          <w:rFonts w:ascii="Times New Roman" w:hAnsi="Times New Roman" w:cs="Times New Roman"/>
          <w:b/>
          <w:sz w:val="36"/>
          <w:szCs w:val="36"/>
        </w:rPr>
        <w:t>( развивающий  образовательно - досуговый   комплекс)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1F4" w:rsidRPr="0076657D" w:rsidRDefault="00294B7D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8pt;height:23.8pt"/>
        </w:pic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F4" w:rsidRPr="0076657D" w:rsidRDefault="00294B7D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alt="" style="width:23.8pt;height:23.8pt"/>
        </w:pict>
      </w:r>
    </w:p>
    <w:p w:rsidR="00AF51F4" w:rsidRPr="00676497" w:rsidRDefault="00AF51F4" w:rsidP="0067649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Автор: Студеникин Артем</w:t>
      </w:r>
    </w:p>
    <w:p w:rsidR="00953361" w:rsidRDefault="00953361" w:rsidP="0067649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Научные руководители</w:t>
      </w:r>
      <w:r w:rsidR="00AF51F4" w:rsidRPr="00676497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:rsidR="00AF51F4" w:rsidRPr="00676497" w:rsidRDefault="00AF51F4" w:rsidP="0067649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 xml:space="preserve">Палагина Марина Александровна, </w:t>
      </w:r>
    </w:p>
    <w:p w:rsidR="00AF51F4" w:rsidRPr="00676497" w:rsidRDefault="00AF51F4" w:rsidP="0067649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Студеникин Вячеслав Александрович</w:t>
      </w:r>
    </w:p>
    <w:p w:rsidR="00C27E63" w:rsidRPr="0076657D" w:rsidRDefault="00C27E63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B5A" w:rsidRDefault="00AF51F4" w:rsidP="003704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Оренбург, 2016г.</w:t>
      </w:r>
      <w:r w:rsidR="0093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проекта:</w:t>
      </w:r>
    </w:p>
    <w:p w:rsidR="00AF51F4" w:rsidRPr="00676497" w:rsidRDefault="00AF51F4" w:rsidP="007665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 Аннотация проекта……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A67F5">
        <w:rPr>
          <w:rFonts w:ascii="Times New Roman" w:hAnsi="Times New Roman" w:cs="Times New Roman"/>
          <w:sz w:val="28"/>
          <w:szCs w:val="28"/>
        </w:rPr>
        <w:t>.</w:t>
      </w:r>
      <w:r w:rsidR="0037040D">
        <w:rPr>
          <w:rFonts w:ascii="Times New Roman" w:hAnsi="Times New Roman" w:cs="Times New Roman"/>
          <w:sz w:val="28"/>
          <w:szCs w:val="28"/>
        </w:rPr>
        <w:t>.</w:t>
      </w:r>
      <w:r w:rsidR="00CA67F5">
        <w:rPr>
          <w:rFonts w:ascii="Times New Roman" w:hAnsi="Times New Roman" w:cs="Times New Roman"/>
          <w:sz w:val="28"/>
          <w:szCs w:val="28"/>
        </w:rPr>
        <w:t>3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Введение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…</w:t>
      </w:r>
      <w:r w:rsidR="00CA67F5">
        <w:rPr>
          <w:rFonts w:ascii="Times New Roman" w:hAnsi="Times New Roman" w:cs="Times New Roman"/>
          <w:sz w:val="28"/>
          <w:szCs w:val="28"/>
        </w:rPr>
        <w:t>4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1.1. Цель проекта……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37040D">
        <w:rPr>
          <w:rFonts w:ascii="Times New Roman" w:hAnsi="Times New Roman" w:cs="Times New Roman"/>
          <w:sz w:val="28"/>
          <w:szCs w:val="28"/>
        </w:rPr>
        <w:t>.</w:t>
      </w:r>
      <w:r w:rsidR="00CA67F5">
        <w:rPr>
          <w:rFonts w:ascii="Times New Roman" w:hAnsi="Times New Roman" w:cs="Times New Roman"/>
          <w:sz w:val="28"/>
          <w:szCs w:val="28"/>
        </w:rPr>
        <w:t>4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1.2. Задачи проекта……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…</w:t>
      </w:r>
      <w:r w:rsidR="00CA67F5">
        <w:rPr>
          <w:rFonts w:ascii="Times New Roman" w:hAnsi="Times New Roman" w:cs="Times New Roman"/>
          <w:sz w:val="28"/>
          <w:szCs w:val="28"/>
        </w:rPr>
        <w:t>4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1.3. Актуальность……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37040D">
        <w:rPr>
          <w:rFonts w:ascii="Times New Roman" w:hAnsi="Times New Roman" w:cs="Times New Roman"/>
          <w:sz w:val="28"/>
          <w:szCs w:val="28"/>
        </w:rPr>
        <w:t>.</w:t>
      </w:r>
      <w:r w:rsidR="00CA67F5">
        <w:rPr>
          <w:rFonts w:ascii="Times New Roman" w:hAnsi="Times New Roman" w:cs="Times New Roman"/>
          <w:sz w:val="28"/>
          <w:szCs w:val="28"/>
        </w:rPr>
        <w:t>4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1.4. Значение……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..</w:t>
      </w:r>
      <w:r w:rsidR="00CA67F5">
        <w:rPr>
          <w:rFonts w:ascii="Times New Roman" w:hAnsi="Times New Roman" w:cs="Times New Roman"/>
          <w:sz w:val="28"/>
          <w:szCs w:val="28"/>
        </w:rPr>
        <w:t>5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2. Содержание…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….</w:t>
      </w:r>
      <w:r w:rsidR="00CA67F5">
        <w:rPr>
          <w:rFonts w:ascii="Times New Roman" w:hAnsi="Times New Roman" w:cs="Times New Roman"/>
          <w:sz w:val="28"/>
          <w:szCs w:val="28"/>
        </w:rPr>
        <w:t>7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3. Выводы и практические рекомендации…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..18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Заключение…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7040D">
        <w:rPr>
          <w:rFonts w:ascii="Times New Roman" w:hAnsi="Times New Roman" w:cs="Times New Roman"/>
          <w:sz w:val="28"/>
          <w:szCs w:val="28"/>
        </w:rPr>
        <w:t>.....21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Список литературы……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37040D">
        <w:rPr>
          <w:rFonts w:ascii="Times New Roman" w:hAnsi="Times New Roman" w:cs="Times New Roman"/>
          <w:sz w:val="28"/>
          <w:szCs w:val="28"/>
        </w:rPr>
        <w:t>.22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Приложения</w:t>
      </w:r>
      <w:r w:rsidR="00934B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37040D">
        <w:rPr>
          <w:rFonts w:ascii="Times New Roman" w:hAnsi="Times New Roman" w:cs="Times New Roman"/>
          <w:sz w:val="28"/>
          <w:szCs w:val="28"/>
        </w:rPr>
        <w:t>25</w:t>
      </w:r>
    </w:p>
    <w:p w:rsidR="00AF51F4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52" w:rsidRPr="0076657D" w:rsidRDefault="00C06E52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F4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97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855ABA" w:rsidRPr="00C06E52" w:rsidRDefault="00C06E52" w:rsidP="00C06E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Инновационный проект «Детский городок ПДД»- </w:t>
      </w:r>
      <w:r w:rsidRPr="00C06E52">
        <w:rPr>
          <w:rFonts w:ascii="Times New Roman" w:hAnsi="Times New Roman" w:cs="Times New Roman"/>
          <w:sz w:val="28"/>
          <w:szCs w:val="28"/>
        </w:rPr>
        <w:t>предназначен для с</w:t>
      </w:r>
      <w:r w:rsidR="00855ABA" w:rsidRPr="00C06E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6E52">
        <w:rPr>
          <w:rFonts w:ascii="Times New Roman" w:hAnsi="Times New Roman" w:cs="Times New Roman"/>
          <w:sz w:val="28"/>
          <w:szCs w:val="28"/>
        </w:rPr>
        <w:t>здания</w:t>
      </w:r>
      <w:r w:rsidR="00855ABA" w:rsidRPr="00855ABA">
        <w:rPr>
          <w:rFonts w:ascii="Times New Roman" w:eastAsia="Times New Roman" w:hAnsi="Times New Roman" w:cs="Times New Roman"/>
          <w:sz w:val="28"/>
          <w:szCs w:val="28"/>
        </w:rPr>
        <w:t xml:space="preserve"> условий по формированию устойчивых знаний, умений и навыков детей и подростков  в сфере безопасности дорожного движения. </w:t>
      </w:r>
    </w:p>
    <w:p w:rsidR="00855ABA" w:rsidRPr="00C06E52" w:rsidRDefault="00C06E52" w:rsidP="00C06E52">
      <w:pPr>
        <w:shd w:val="clear" w:color="auto" w:fill="FFFFFF"/>
        <w:spacing w:line="240" w:lineRule="auto"/>
        <w:ind w:left="27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E52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  <w:t>Основная миссия проекта</w:t>
      </w:r>
      <w:r w:rsidR="00855ABA" w:rsidRPr="00C06E52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</w:rPr>
        <w:t>:</w:t>
      </w:r>
    </w:p>
    <w:p w:rsidR="00855ABA" w:rsidRPr="00855ABA" w:rsidRDefault="00855ABA" w:rsidP="00C06E52">
      <w:pPr>
        <w:spacing w:line="360" w:lineRule="auto"/>
        <w:ind w:lef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B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06E52">
        <w:rPr>
          <w:rFonts w:ascii="Times New Roman" w:hAnsi="Times New Roman" w:cs="Times New Roman"/>
          <w:sz w:val="28"/>
          <w:szCs w:val="28"/>
        </w:rPr>
        <w:t xml:space="preserve"> -</w:t>
      </w:r>
      <w:r w:rsidRPr="00855ABA">
        <w:rPr>
          <w:rFonts w:ascii="Times New Roman" w:eastAsia="Times New Roman" w:hAnsi="Times New Roman" w:cs="Times New Roman"/>
          <w:sz w:val="28"/>
          <w:szCs w:val="28"/>
        </w:rPr>
        <w:t>Создание механизма, обеспечивающего эффективное функционирование целостной системы профилактики «ДЕТИ-БЕЗОПАСНОСТЬ-ДОРОГА» (преемственность образовательных программ различного уровня; координация органов управления образованием, ГИБДД); взаимодействие сети реализующих их образовательных учреждений;</w:t>
      </w:r>
    </w:p>
    <w:p w:rsidR="00855ABA" w:rsidRPr="00855ABA" w:rsidRDefault="00855ABA" w:rsidP="00C06E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BA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современных программ по профилактике безопас</w:t>
      </w:r>
      <w:r w:rsidR="00C06E52">
        <w:rPr>
          <w:rFonts w:ascii="Times New Roman" w:hAnsi="Times New Roman" w:cs="Times New Roman"/>
          <w:sz w:val="28"/>
          <w:szCs w:val="28"/>
        </w:rPr>
        <w:t>ности движения в т.ч. для детей с ограниченными возможностями и детьми группы «риска»;</w:t>
      </w:r>
    </w:p>
    <w:p w:rsidR="00855ABA" w:rsidRPr="00855ABA" w:rsidRDefault="00855ABA" w:rsidP="00C06E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BA">
        <w:rPr>
          <w:rFonts w:ascii="Times New Roman" w:eastAsia="Times New Roman" w:hAnsi="Times New Roman" w:cs="Times New Roman"/>
          <w:sz w:val="28"/>
          <w:szCs w:val="28"/>
        </w:rPr>
        <w:t>- Координация и взаимодействие деятельности всех заинтересованных структур в решении проблем безопасност</w:t>
      </w:r>
      <w:r w:rsidR="00C06E52">
        <w:rPr>
          <w:rFonts w:ascii="Times New Roman" w:hAnsi="Times New Roman" w:cs="Times New Roman"/>
          <w:sz w:val="28"/>
          <w:szCs w:val="28"/>
        </w:rPr>
        <w:t>и детей и подростков на дорогах;</w:t>
      </w:r>
    </w:p>
    <w:p w:rsidR="00855ABA" w:rsidRPr="00855ABA" w:rsidRDefault="00855ABA" w:rsidP="00C06E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BA">
        <w:rPr>
          <w:rFonts w:ascii="Times New Roman" w:eastAsia="Times New Roman" w:hAnsi="Times New Roman" w:cs="Times New Roman"/>
          <w:sz w:val="28"/>
          <w:szCs w:val="28"/>
        </w:rPr>
        <w:t>-Повышение профессионального уровня управления процессом воспитания по профилактике дорожного травматизма; обеспечение взаимодействия системы образования, общественных объединений и организаций с</w:t>
      </w:r>
      <w:r w:rsidR="00C06E52">
        <w:rPr>
          <w:rFonts w:ascii="Times New Roman" w:hAnsi="Times New Roman" w:cs="Times New Roman"/>
          <w:sz w:val="28"/>
          <w:szCs w:val="28"/>
        </w:rPr>
        <w:t>о всеми социальными институтами;</w:t>
      </w:r>
    </w:p>
    <w:p w:rsidR="00855ABA" w:rsidRPr="00855ABA" w:rsidRDefault="00855ABA" w:rsidP="00C06E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BA">
        <w:rPr>
          <w:rFonts w:ascii="Times New Roman" w:eastAsia="Times New Roman" w:hAnsi="Times New Roman" w:cs="Times New Roman"/>
          <w:sz w:val="28"/>
          <w:szCs w:val="28"/>
        </w:rPr>
        <w:t>-Повышение уровня работы со средствами массовой информации и печати по вопросам профилактики дорожного травматизма и формирования навыков безопасного поведения детей и подростков на улицах и до</w:t>
      </w:r>
      <w:r w:rsidR="00C06E52">
        <w:rPr>
          <w:rFonts w:ascii="Times New Roman" w:hAnsi="Times New Roman" w:cs="Times New Roman"/>
          <w:sz w:val="28"/>
          <w:szCs w:val="28"/>
        </w:rPr>
        <w:t>рогах;</w:t>
      </w:r>
    </w:p>
    <w:p w:rsidR="00855ABA" w:rsidRDefault="00934B5A" w:rsidP="00485C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Объем работы- 28</w:t>
      </w:r>
      <w:r w:rsidR="00C06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E52" w:rsidRPr="00C06E52">
        <w:rPr>
          <w:rFonts w:ascii="Times New Roman" w:hAnsi="Times New Roman" w:cs="Times New Roman"/>
          <w:b/>
          <w:i/>
          <w:sz w:val="28"/>
          <w:szCs w:val="28"/>
        </w:rPr>
        <w:t xml:space="preserve">машинописных страниц. </w:t>
      </w:r>
    </w:p>
    <w:p w:rsidR="0034130B" w:rsidRPr="00C06E52" w:rsidRDefault="0034130B" w:rsidP="00485C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литературных источников- 4 </w:t>
      </w:r>
    </w:p>
    <w:p w:rsidR="00C06E52" w:rsidRPr="00C06E52" w:rsidRDefault="00C06E52" w:rsidP="00485C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E52">
        <w:rPr>
          <w:rFonts w:ascii="Times New Roman" w:hAnsi="Times New Roman" w:cs="Times New Roman"/>
          <w:b/>
          <w:i/>
          <w:sz w:val="28"/>
          <w:szCs w:val="28"/>
        </w:rPr>
        <w:t>Количество таблиц- 1.</w:t>
      </w:r>
    </w:p>
    <w:p w:rsidR="00C06E52" w:rsidRPr="00C06E52" w:rsidRDefault="00485C18" w:rsidP="00485C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иллюстраций- 3</w:t>
      </w:r>
      <w:r w:rsidR="00C06E52" w:rsidRPr="00C06E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51F4" w:rsidRPr="00485C18" w:rsidRDefault="00C06E52" w:rsidP="00485C1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E52">
        <w:rPr>
          <w:rFonts w:ascii="Times New Roman" w:hAnsi="Times New Roman" w:cs="Times New Roman"/>
          <w:b/>
          <w:i/>
          <w:sz w:val="28"/>
          <w:szCs w:val="28"/>
        </w:rPr>
        <w:t>Количество приложений – 2.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9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6497" w:rsidRDefault="00AF51F4" w:rsidP="00676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76657D">
        <w:rPr>
          <w:rFonts w:ascii="Times New Roman" w:hAnsi="Times New Roman" w:cs="Times New Roman"/>
          <w:sz w:val="28"/>
          <w:szCs w:val="28"/>
        </w:rPr>
        <w:t>: Организация инновационной  профилактической работы   по формированию у детей и подростков  навыков осознанного безопасного поведения на дорогах и улицах города</w:t>
      </w:r>
      <w:r w:rsidR="00676497">
        <w:rPr>
          <w:rFonts w:ascii="Times New Roman" w:hAnsi="Times New Roman" w:cs="Times New Roman"/>
          <w:sz w:val="28"/>
          <w:szCs w:val="28"/>
        </w:rPr>
        <w:t>.</w:t>
      </w:r>
    </w:p>
    <w:p w:rsidR="00AF51F4" w:rsidRPr="00676497" w:rsidRDefault="00AF51F4" w:rsidP="0067649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1.Повысить  общественную значимость культуры безопасного поведения   на городской  проезжей части.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2.Создать развивающую межведомственную образовательно-досуговую  среду с целью приобретения детьми и подростками  опыта безопасного поведения на улицах города и проезжей части.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3. Повысить уровень профессионального  мастерства педагогов в  работе с детьми и по  подростками  по обучению правилам дорожного движения.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4.Адаптировать детей и подростков с ограниченными возможностями в  городской  зоне движения транспорта.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5.Профилактика детской безнадзорности и правонарушений среди                            несовершеннолетних.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6. Привлечь родителей (законных представителей) к воспитанию у детей и подростков    навыков правильного поведения на дорогах, обеспечивая консультативную помощь по    данному вопросу с целью повышения ответственности за безопасность и жизнь детей.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Перспективы развития любой системы образования определяются двумя группами факторов: потребностями общества в изменении системы образования и возможностями самой системы образования, её готовностью к изменениям. В современном, стремительно изменяющемся обществе, простое воспроизводящее образование перестало быть актуальным. Именно поэтому экспериментальные и инновационные процессы в современном образовании </w:t>
      </w: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непременным условием его адекватного существования в обществе. Сегодня в образовательной среде города Оренбурга должен начаться процесс формирования профильных образовательно – досуговых центров на базе образовательных учреждений по различным направлениям деятельности, в том числе и по профилактике детского дорожно-транспортного травматизма. В нашем случае, «Детский городок ПДД» создается на базе наиболее эффективного образовательного учреждения дополнительного образования технического профиля, имеющего опыт работы по профилактике детского дорожно-транспортного травматизма, задачей деятельности которого является распространение положительного опыта по данному вопросу. Комплексный подход, объединяющий теоретические и практические занятия в непрерывный процесс постоянной профилактической работы с детьми  и подростками имеет значительный педагогический потенциал в решении проблемы снижения детского дорожно-транспортного травматизма.   В настоящее время проблема обучения детей и подростков Правилам дорожного движения требует особого внимания. Отличное знание Правил дорожного движения само по себе еще не гарантирует безопасности на дороге. Главная задача заключается в том, чтобы сформировать у обучающихся не только теоретические знания, но и устойчивые навыки безопасного поведения в любой дорожной ситуации. 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676497">
        <w:rPr>
          <w:rFonts w:ascii="Times New Roman" w:hAnsi="Times New Roman" w:cs="Times New Roman"/>
          <w:sz w:val="28"/>
          <w:szCs w:val="28"/>
        </w:rPr>
        <w:t xml:space="preserve">   </w:t>
      </w:r>
      <w:r w:rsidRPr="0076657D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 связана с тем, что у детей  и подростков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на улицах и дорогах. </w:t>
      </w: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Значение</w:t>
      </w:r>
      <w:r w:rsidR="00934B5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>Реализация данного проекта по профилактике детского дорожно- транспортного травматизма должна способствовать информационной и научно-методической поддержке образовательного процесса, направленного на эффективную организацию профилактической работы с детьми и подростками  по безопасному поведению на дороге.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    В основе данного проекта - Федеральная целевая программа     "Повышение безопасности дорожного движения в 2013 - 2020 годах». </w:t>
      </w:r>
    </w:p>
    <w:p w:rsidR="00AF51F4" w:rsidRPr="0076657D" w:rsidRDefault="00676497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51F4" w:rsidRPr="0076657D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>В данном проекте ПДД рассматриваются с разных сторон. Городские условия требуют высокой культуры и адекватного поведения детей на улицах, для чего необходимо не только хорошее знание Правил дорожного движения, но и умение применять их на практике.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 Решать данные задачи будем  через: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 1. создание многоуровневой системы подготовки – от уголков по безопасности, учебной площадки до учебно-методического центра по изучению детьми, а так же педагогическим составом основ безопасности дорожного движения.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 2. моделирование конкретных ситуаций дорожного и пешеходного движения, в событиях и действиях максимально приближенных к обстановке на улицах города.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 3. создание специализированного детского автогородка по обучению дорожной безопасности, включающего многоуровневую подготовку детей разного возраста от теоретического уровня до практических навыков в специализированных игровых и обучающих пространствах, специально созданных модельных ситуациях реального города.</w:t>
      </w:r>
    </w:p>
    <w:p w:rsidR="00934B5A" w:rsidRDefault="00934B5A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51F4" w:rsidRPr="00676497" w:rsidRDefault="00AF51F4" w:rsidP="00676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проекта</w:t>
      </w:r>
    </w:p>
    <w:p w:rsidR="00AF51F4" w:rsidRPr="0076657D" w:rsidRDefault="005C2E05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Главное - не обучать детей и подростков теоретическим правилам дорожного движения, а научить их безопасному поведению на дорогах. Знания и умения должны перерастать не в количество, а в качество, а навыки должны переходить в привычку, в образ жизни.</w:t>
      </w:r>
    </w:p>
    <w:p w:rsidR="00AF51F4" w:rsidRDefault="00485C18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4394835</wp:posOffset>
            </wp:positionV>
            <wp:extent cx="5943600" cy="2667000"/>
            <wp:effectExtent l="19050" t="0" r="0" b="0"/>
            <wp:wrapThrough wrapText="bothSides">
              <wp:wrapPolygon edited="0">
                <wp:start x="-69" y="0"/>
                <wp:lineTo x="-69" y="21446"/>
                <wp:lineTo x="21600" y="21446"/>
                <wp:lineTo x="21600" y="0"/>
                <wp:lineTo x="-69" y="0"/>
              </wp:wrapPolygon>
            </wp:wrapThrough>
            <wp:docPr id="1" name="Рисунок 1" descr="C:\Users\User\Desktop\СЮТ 2015 фото Городок ПДД и трасса\Вид сверх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СЮТ 2015 фото Городок ПДД и трасса\Вид сверху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1F4" w:rsidRPr="0076657D">
        <w:rPr>
          <w:rFonts w:ascii="Times New Roman" w:hAnsi="Times New Roman" w:cs="Times New Roman"/>
          <w:sz w:val="28"/>
          <w:szCs w:val="28"/>
        </w:rPr>
        <w:t>Практика показала, что сознательное отношение ребёнка к выполнению требований Правил дорожного движения положительно фо</w:t>
      </w:r>
      <w:r w:rsidR="005C2E05" w:rsidRPr="0076657D">
        <w:rPr>
          <w:rFonts w:ascii="Times New Roman" w:hAnsi="Times New Roman" w:cs="Times New Roman"/>
          <w:sz w:val="28"/>
          <w:szCs w:val="28"/>
        </w:rPr>
        <w:t>рмируется при усло</w:t>
      </w:r>
      <w:r w:rsidR="00AF51F4" w:rsidRPr="0076657D">
        <w:rPr>
          <w:rFonts w:ascii="Times New Roman" w:hAnsi="Times New Roman" w:cs="Times New Roman"/>
          <w:sz w:val="28"/>
          <w:szCs w:val="28"/>
        </w:rPr>
        <w:t>вии объединения теоретических и практических занятий  в непрерывный процесс обучения и воспитания, начиная с младшего школьного возраста и до окончания общеобразовательной школы.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Обучение ПДД преследует реализацию практических, воспитательных, образовательных и развивающих задач. Задачи, поставленные на практических занятиях, нацелены на формирование у детей знаний о правилах поведения на дорогах и умения применять полученные знан</w:t>
      </w:r>
      <w:r w:rsidR="005C2E05" w:rsidRPr="0076657D">
        <w:rPr>
          <w:rFonts w:ascii="Times New Roman" w:hAnsi="Times New Roman" w:cs="Times New Roman"/>
          <w:sz w:val="28"/>
          <w:szCs w:val="28"/>
        </w:rPr>
        <w:t>ия на практике. Немалая роль от</w:t>
      </w:r>
      <w:r w:rsidR="00AF51F4" w:rsidRPr="0076657D">
        <w:rPr>
          <w:rFonts w:ascii="Times New Roman" w:hAnsi="Times New Roman" w:cs="Times New Roman"/>
          <w:sz w:val="28"/>
          <w:szCs w:val="28"/>
        </w:rPr>
        <w:t>водится воспитательным задачам. Воспитательное значение ПДД состоит в воспитании культуры поведения и положительных качеств личности ребёнка. Развивающие задачи намечают пути формирования и развития мотивационно - поведенческой культуры и эмоциональной сферы личности детей, ценностных ориентиров, готовности к дальнейшему самообразованию в изучении ПДД.</w:t>
      </w:r>
    </w:p>
    <w:p w:rsidR="00485C18" w:rsidRPr="00485C18" w:rsidRDefault="00485C18" w:rsidP="00766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18">
        <w:rPr>
          <w:rFonts w:ascii="Times New Roman" w:hAnsi="Times New Roman" w:cs="Times New Roman"/>
          <w:b/>
          <w:i/>
          <w:sz w:val="24"/>
          <w:szCs w:val="24"/>
        </w:rPr>
        <w:t>Иллюстрация  1.</w:t>
      </w:r>
      <w:r w:rsidRPr="00485C18">
        <w:rPr>
          <w:rFonts w:ascii="Times New Roman" w:hAnsi="Times New Roman" w:cs="Times New Roman"/>
          <w:sz w:val="24"/>
          <w:szCs w:val="24"/>
        </w:rPr>
        <w:t xml:space="preserve"> Общий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7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Тщательная подготовка к практическим занятиям - это другая возможность повысить его действенность. Овладение понятиями и терминами осу ществляется, прежде всего, на теоретической части занятия и закрепляется в практической части. Подготовка и проведение его требуют от педагогов большой затраты творческих сил.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4" w:rsidRPr="0076657D" w:rsidRDefault="00676497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Во-первых, на таких занятиях решаются многоплановые задачи. На каждом занятии дети непременно должны получить «прибавку» к практическому владению ПДД. Материал занятия и средства для его активизации следует использовать в воспитательных целях. Педагог решает, что конкретно следует воспитывать у детей на данном занятии, используя приемы и методы для их интеллектуального развития.</w:t>
      </w:r>
    </w:p>
    <w:p w:rsidR="00AF51F4" w:rsidRPr="0076657D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</w:t>
      </w:r>
      <w:r w:rsidR="00AF51F4" w:rsidRPr="0076657D">
        <w:rPr>
          <w:rFonts w:ascii="Times New Roman" w:hAnsi="Times New Roman" w:cs="Times New Roman"/>
          <w:sz w:val="28"/>
          <w:szCs w:val="28"/>
        </w:rPr>
        <w:t xml:space="preserve"> Во-вторых, занятие должно быть обеспечено средствами обучения, соответствующими решаемым задачам.</w:t>
      </w:r>
    </w:p>
    <w:p w:rsidR="00AF51F4" w:rsidRPr="0076657D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В-третьих, важным фактором является создание положительной мотивации в изучении правил по ПДД знании преподавателем психофизиологических особенностей и личности каждого ребенка. Это достигается использованием приемов, которые вызывают личную заинтересованность у детей в выполне-нии задач.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5C2E05" w:rsidRPr="0076657D">
        <w:rPr>
          <w:rFonts w:ascii="Times New Roman" w:hAnsi="Times New Roman" w:cs="Times New Roman"/>
          <w:sz w:val="28"/>
          <w:szCs w:val="28"/>
        </w:rPr>
        <w:t xml:space="preserve">  </w:t>
      </w:r>
      <w:r w:rsidRPr="0076657D">
        <w:rPr>
          <w:rFonts w:ascii="Times New Roman" w:hAnsi="Times New Roman" w:cs="Times New Roman"/>
          <w:sz w:val="28"/>
          <w:szCs w:val="28"/>
        </w:rPr>
        <w:t xml:space="preserve">Таким образом, практическое занятие, как сложное образование, проводимое в </w:t>
      </w:r>
      <w:r w:rsidR="005C2E05"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 xml:space="preserve">автогородке 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>играет решающую роль в овладении детьми ПДД. На данных учебных пространствах формируются и закрепляются практические навыки и умения. Такие занятия дают возможность детям решать разнообразными, экономными и рациональными способами те или иные умственные и практические задачи. В этом их решающая роль.Глубокое понимание преподавателем того, что от него ожидают дети, следует рассматривать как ещё одну возможность повышения действенности практического занятия. Следовательно, первое, что от преподавателя ожидают дети, - это хорошее практическое владение правилами по ПДД и умение доступно и грамотно объяснить данную тему.</w:t>
      </w:r>
    </w:p>
    <w:p w:rsidR="00AF51F4" w:rsidRPr="0076657D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Педагог образовывает, воспитывает и развивает детей. Он вдохновляет детей на изучение ПДД, организует процесс и условия овладения ими, обеспечивая ощутимое продвижение детей вперед.</w:t>
      </w:r>
      <w:bookmarkStart w:id="0" w:name="page139"/>
      <w:bookmarkEnd w:id="0"/>
      <w:r w:rsidR="00AF51F4" w:rsidRPr="0076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4" w:rsidRPr="0076657D" w:rsidRDefault="005C2E05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 учащимися 1–9 классов может строиться на основе 32-часовых образовательных программ (авторские программы Н.Ф.Виноградовой для начальной школы; А.М. Якупова – для обучающихся других возрастных групп или других специалистов) и соответствующих учебно-методических комплектов, включающих учебные пособия (рабочие тетради для школьников),</w:t>
      </w:r>
      <w:r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методические разработки для педагогов, наглядные и компьютерные пособия.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Можно выделить четыре основных группы принципов построения учебно-материальной базы образовательной организации.</w:t>
      </w:r>
    </w:p>
    <w:p w:rsidR="005C2E05" w:rsidRPr="00676497" w:rsidRDefault="005C2E05" w:rsidP="004968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       </w:t>
      </w:r>
      <w:r w:rsidR="0067649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" w:name="page19"/>
      <w:bookmarkEnd w:id="1"/>
      <w:r w:rsidRPr="00676497">
        <w:rPr>
          <w:rFonts w:ascii="Times New Roman" w:hAnsi="Times New Roman" w:cs="Times New Roman"/>
          <w:b/>
          <w:i/>
          <w:sz w:val="28"/>
          <w:szCs w:val="28"/>
        </w:rPr>
        <w:t>Первая группа принципов — системные принципы.</w:t>
      </w:r>
    </w:p>
    <w:p w:rsidR="00AF51F4" w:rsidRPr="0076657D" w:rsidRDefault="00676497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E05" w:rsidRPr="0076657D">
        <w:rPr>
          <w:rFonts w:ascii="Times New Roman" w:hAnsi="Times New Roman" w:cs="Times New Roman"/>
          <w:sz w:val="28"/>
          <w:szCs w:val="28"/>
        </w:rPr>
        <w:t>Пр</w:t>
      </w:r>
      <w:r w:rsidR="00AF51F4" w:rsidRPr="0076657D">
        <w:rPr>
          <w:rFonts w:ascii="Times New Roman" w:hAnsi="Times New Roman" w:cs="Times New Roman"/>
          <w:sz w:val="28"/>
          <w:szCs w:val="28"/>
        </w:rPr>
        <w:t>инцип целесообразности определяет соответствие учебно-материальной базы общей стратегии образования на конкретном этапе развития системы образования,</w:t>
      </w:r>
      <w:r w:rsidR="005C2E05"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принятой концепции образования, задачам обучения, воспитания и развития обучающихся, соотнесенных с экономическими возможностями.</w:t>
      </w:r>
    </w:p>
    <w:p w:rsidR="00AF51F4" w:rsidRPr="0076657D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Системно-структурный </w:t>
      </w:r>
      <w:r w:rsidR="00AF51F4" w:rsidRPr="0076657D">
        <w:rPr>
          <w:rFonts w:ascii="Times New Roman" w:hAnsi="Times New Roman" w:cs="Times New Roman"/>
          <w:sz w:val="28"/>
          <w:szCs w:val="28"/>
        </w:rPr>
        <w:t>принцип    предполагает    определение    структурно-компонентного состава проектируемой системы.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Системно-функциональный принцип указывает на наличие у каждого из компонентов учебно-материальной базы определенной дидактической функции,</w:t>
      </w:r>
    </w:p>
    <w:p w:rsidR="00676497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направленной на выполнение частных целей и задач, обусловленной используемыми при этом методами и организационными формами обучения</w:t>
      </w:r>
      <w:r w:rsidR="00676497">
        <w:rPr>
          <w:rFonts w:ascii="Times New Roman" w:hAnsi="Times New Roman" w:cs="Times New Roman"/>
          <w:sz w:val="28"/>
          <w:szCs w:val="28"/>
        </w:rPr>
        <w:t xml:space="preserve">. </w:t>
      </w:r>
      <w:r w:rsidRPr="0076657D">
        <w:rPr>
          <w:rFonts w:ascii="Times New Roman" w:hAnsi="Times New Roman" w:cs="Times New Roman"/>
          <w:sz w:val="28"/>
          <w:szCs w:val="28"/>
        </w:rPr>
        <w:t>Системно-коммуникативный принцип характеризует возможность осуществления внутренних и внешних связей, определяет динамику компонентов внутри системы в процессе обучения, их взаимозаменяемость, взаимодополняемость.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F4" w:rsidRPr="0076657D" w:rsidRDefault="00AF51F4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Принцип историчности показывает, что каждая система функционирует во времени, изменяется и нуждается в постоянном обновлении.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>Информационно-управленческий принцип отражает состояние системы материальных средств, дает информацию о способах связи компонентов в системе и системы в целом с окружающим миром.</w:t>
      </w:r>
    </w:p>
    <w:p w:rsidR="00AF51F4" w:rsidRPr="00676497" w:rsidRDefault="00ED7E5A" w:rsidP="007665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F51F4" w:rsidRPr="00676497">
        <w:rPr>
          <w:rFonts w:ascii="Times New Roman" w:hAnsi="Times New Roman" w:cs="Times New Roman"/>
          <w:b/>
          <w:i/>
          <w:sz w:val="28"/>
          <w:szCs w:val="28"/>
        </w:rPr>
        <w:t>Вторая группа принципов — научно-педагогические принципы.</w:t>
      </w:r>
    </w:p>
    <w:p w:rsidR="00676497" w:rsidRDefault="005C2E05" w:rsidP="00676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Это </w:t>
      </w:r>
      <w:r w:rsidR="00AF51F4" w:rsidRPr="0076657D">
        <w:rPr>
          <w:rFonts w:ascii="Times New Roman" w:hAnsi="Times New Roman" w:cs="Times New Roman"/>
          <w:sz w:val="28"/>
          <w:szCs w:val="28"/>
        </w:rPr>
        <w:t>принципы  адекватности  системы  средств  обучения  целям,  содержанию,</w:t>
      </w:r>
      <w:r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используемым методам и организационным формам обучения, научности, доступности и</w:t>
      </w:r>
      <w:r w:rsidR="00ED7E5A" w:rsidRPr="0076657D">
        <w:rPr>
          <w:rFonts w:ascii="Times New Roman" w:hAnsi="Times New Roman" w:cs="Times New Roman"/>
          <w:sz w:val="28"/>
          <w:szCs w:val="28"/>
        </w:rPr>
        <w:t xml:space="preserve"> педагогической технологичности, </w:t>
      </w:r>
      <w:r w:rsidR="00AF51F4" w:rsidRPr="0076657D">
        <w:rPr>
          <w:rFonts w:ascii="Times New Roman" w:hAnsi="Times New Roman" w:cs="Times New Roman"/>
          <w:sz w:val="28"/>
          <w:szCs w:val="28"/>
        </w:rPr>
        <w:t>который характеризует пригодность учебно-материальной базы к конкретным приемам и ме</w:t>
      </w:r>
      <w:r w:rsidR="00ED7E5A" w:rsidRPr="0076657D">
        <w:rPr>
          <w:rFonts w:ascii="Times New Roman" w:hAnsi="Times New Roman" w:cs="Times New Roman"/>
          <w:sz w:val="28"/>
          <w:szCs w:val="28"/>
        </w:rPr>
        <w:t>тодам работы.</w:t>
      </w:r>
    </w:p>
    <w:p w:rsidR="004968B0" w:rsidRDefault="00AF51F4" w:rsidP="00496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Принцип мотивационной стимуляции предполагает сообщение отдельным компонентам и системе в целом таких свойств, которые побуждали бы учащихся к активному поиску решения задачи, способствовали устойчиво</w:t>
      </w:r>
      <w:r w:rsidR="00ED7E5A" w:rsidRPr="0076657D">
        <w:rPr>
          <w:rFonts w:ascii="Times New Roman" w:hAnsi="Times New Roman" w:cs="Times New Roman"/>
          <w:sz w:val="28"/>
          <w:szCs w:val="28"/>
        </w:rPr>
        <w:t>му интересу.</w:t>
      </w:r>
    </w:p>
    <w:p w:rsidR="005C2E05" w:rsidRPr="00676497" w:rsidRDefault="004968B0" w:rsidP="004968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F51F4" w:rsidRPr="00676497">
        <w:rPr>
          <w:rFonts w:ascii="Times New Roman" w:hAnsi="Times New Roman" w:cs="Times New Roman"/>
          <w:b/>
          <w:i/>
          <w:sz w:val="28"/>
          <w:szCs w:val="28"/>
        </w:rPr>
        <w:t>Третья  группа  принципов  —  эргономические  принципы.</w:t>
      </w:r>
    </w:p>
    <w:p w:rsidR="00AF51F4" w:rsidRDefault="00ED7E5A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Это </w:t>
      </w:r>
      <w:r w:rsidR="00AF51F4" w:rsidRPr="0076657D">
        <w:rPr>
          <w:rFonts w:ascii="Times New Roman" w:hAnsi="Times New Roman" w:cs="Times New Roman"/>
          <w:sz w:val="28"/>
          <w:szCs w:val="28"/>
        </w:rPr>
        <w:t>принципы безопасности, психофизиологической адекватности, надежности, эстетичности и хронометрического соответствия предполагает приспособленность конструктивных и информационных качеств компонентов учебно-материальной базы к временным возмож</w:t>
      </w:r>
      <w:r w:rsidRPr="0076657D">
        <w:rPr>
          <w:rFonts w:ascii="Times New Roman" w:hAnsi="Times New Roman" w:cs="Times New Roman"/>
          <w:sz w:val="28"/>
          <w:szCs w:val="28"/>
        </w:rPr>
        <w:t>ностям их использования</w:t>
      </w:r>
      <w:r w:rsidR="004968B0">
        <w:rPr>
          <w:rFonts w:ascii="Times New Roman" w:hAnsi="Times New Roman" w:cs="Times New Roman"/>
          <w:sz w:val="28"/>
          <w:szCs w:val="28"/>
        </w:rPr>
        <w:t xml:space="preserve"> на занятия</w:t>
      </w:r>
    </w:p>
    <w:p w:rsidR="00ED7E5A" w:rsidRPr="00676497" w:rsidRDefault="00ED7E5A" w:rsidP="00934B5A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Четвертая группа    принципов - организационно-производственные</w:t>
      </w:r>
    </w:p>
    <w:p w:rsidR="00ED7E5A" w:rsidRPr="00676497" w:rsidRDefault="00ED7E5A" w:rsidP="00934B5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497">
        <w:rPr>
          <w:rFonts w:ascii="Times New Roman" w:hAnsi="Times New Roman" w:cs="Times New Roman"/>
          <w:b/>
          <w:i/>
          <w:sz w:val="28"/>
          <w:szCs w:val="28"/>
        </w:rPr>
        <w:t>принципы.</w:t>
      </w:r>
    </w:p>
    <w:p w:rsidR="00ED7E5A" w:rsidRPr="0076657D" w:rsidRDefault="00676497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1F4" w:rsidRPr="0076657D">
        <w:rPr>
          <w:rFonts w:ascii="Times New Roman" w:hAnsi="Times New Roman" w:cs="Times New Roman"/>
          <w:sz w:val="28"/>
          <w:szCs w:val="28"/>
        </w:rPr>
        <w:t xml:space="preserve">Принцип технологичности характеризует возможности изготовления компонентов учебно-материальной базы на основе современных технологий производства. </w:t>
      </w:r>
    </w:p>
    <w:p w:rsidR="00ED7E5A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Принцип унификации и стандартизации предусматривает изготовление наборов или комплектов унифицированных деталей для монтажа приборов, установок, моделей. </w:t>
      </w:r>
    </w:p>
    <w:p w:rsidR="00ED7E5A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Принцип экономичности требует невысокой себестоимости учебного оборудования, экономии материалов, труда и времени на производство средств обучения.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Патентно-правовой принцип характеризует возможность патентной защиты изделия и экспорта его за рубеж</w:t>
      </w:r>
      <w:r w:rsidR="00676497">
        <w:rPr>
          <w:rFonts w:ascii="Times New Roman" w:hAnsi="Times New Roman" w:cs="Times New Roman"/>
          <w:sz w:val="28"/>
          <w:szCs w:val="28"/>
        </w:rPr>
        <w:t>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Принцип непрерывного управления качеством</w:t>
      </w:r>
      <w:r w:rsidR="00676497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>предусматривает сопровождение разработки учебного оборудования от идеи до внедрения.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В целом учебно-материальная база должна:</w:t>
      </w:r>
      <w:r w:rsidR="004968B0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 xml:space="preserve">соответствовать общей стратегии образования на данном этапе развития системы образования, принятой концепции образования, задачам обучения, воспитания и развития школьников;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обеспечивать взаимодополняемость и взаимозаменяемость компонентов;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быть адекватной целям, содержанию, используемым методам и организационным формам обучения конкретного учебного предмета, т.е. формирования устойчивых навыков безопасного поведения на улицах и дорогах;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передавать обучающимся достоверную информацию, соответствующую предмету изучения; </w:t>
      </w:r>
    </w:p>
    <w:p w:rsidR="00676497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обеспечивать доступность учебной информации для восприятия и понимания детьми соответствующего возраста;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соответствовать конкретным приемам и методам работы учителя и учащихся; </w:t>
      </w:r>
    </w:p>
    <w:p w:rsidR="004968B0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формировать и поддерживать положительную мотивацию к познанию предмета изучения;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обеспечивать физическую и психологическую безопасность участникам дидактического процесса;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учитывать психофизиологические особенности обучающих и обучающихся;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быть безотказной при использовании в учебно-воспитательном процессе;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включать  компоненты,  приспособленные  к  временным  возможностям  их </w:t>
      </w:r>
    </w:p>
    <w:p w:rsidR="00AF51F4" w:rsidRPr="0076657D" w:rsidRDefault="00ED7E5A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использования на занятиях</w:t>
      </w:r>
      <w:r w:rsidR="00AF51F4" w:rsidRPr="0076657D">
        <w:rPr>
          <w:rFonts w:ascii="Times New Roman" w:hAnsi="Times New Roman" w:cs="Times New Roman"/>
          <w:sz w:val="28"/>
          <w:szCs w:val="28"/>
        </w:rPr>
        <w:t>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Кроме этого, компоненты учебно-материальной базы должны: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обладать дидактическими функциями, направленными на достижение целей и задач формирования устойчивых навыков безопасного поведения на улицах и дорогах; </w:t>
      </w:r>
    </w:p>
    <w:p w:rsidR="00ED7E5A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быть функционально-конструкторски совершенными; </w:t>
      </w:r>
      <w:bookmarkStart w:id="2" w:name="page23"/>
      <w:bookmarkEnd w:id="2"/>
      <w:r w:rsidRPr="0076657D">
        <w:rPr>
          <w:rFonts w:ascii="Times New Roman" w:hAnsi="Times New Roman" w:cs="Times New Roman"/>
          <w:sz w:val="28"/>
          <w:szCs w:val="28"/>
        </w:rPr>
        <w:t>Основными компонентами набора компетенций, направленных на умение и знания по формированию у детей</w:t>
      </w:r>
      <w:r w:rsidR="00ED7E5A" w:rsidRPr="0076657D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76657D">
        <w:rPr>
          <w:rFonts w:ascii="Times New Roman" w:hAnsi="Times New Roman" w:cs="Times New Roman"/>
          <w:sz w:val="28"/>
          <w:szCs w:val="28"/>
        </w:rPr>
        <w:t xml:space="preserve"> навыков безопасного участия в дорожном движении должны быть</w:t>
      </w:r>
      <w:r w:rsidR="00ED7E5A" w:rsidRPr="0076657D">
        <w:rPr>
          <w:rFonts w:ascii="Times New Roman" w:hAnsi="Times New Roman" w:cs="Times New Roman"/>
          <w:sz w:val="28"/>
          <w:szCs w:val="28"/>
        </w:rPr>
        <w:t>:</w:t>
      </w:r>
    </w:p>
    <w:p w:rsidR="00ED7E5A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 1) знания о дорожно-транспортном движении и безопасном поведении в дорожном движении; </w:t>
      </w:r>
    </w:p>
    <w:p w:rsidR="00E139C0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2) знание мотивов поведения пешеходов, водителей транспортных средств и пассажиров на дорогах и улицах;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3) знания и владения навыками безопасного участия в дорожном движении.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К их числу относятся: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1.  Ориентировка в окружающем мире: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умение оценивать пространственные положения, скорость движения и взаимоотношения объектов окружающего мира, необходимые для понимания дорожной обстановки;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осуществлять рефлексивные действия при анализе функций и ролевого поведения социальных ролей участника движения (водитель, пешеход, пассажир);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2.  Знания, необходимые для безопасного поведения на дорогах и улицах: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умение воспроизводить правила поведения на дорогах, тротуарах, местах скопления транспорта, пассажиров;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lastRenderedPageBreak/>
        <w:t xml:space="preserve">– узнавать, классифицировать по функциям знаки дорожного движения, дорожную разметку;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различать знаки, предназначающиеся для водителей; регулирующие действия пешеходов; относящиеся и к водителю и к пешеходу;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знать правила поведения в транспорте разного вида в обычных и экстремальных ситуациях;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знать правила движения пеших колонн;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ориентироваться в истории создания разных транспортных средств.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3.  Знание мотивов поведения на дорогах и улицах:</w:t>
      </w:r>
    </w:p>
    <w:p w:rsidR="00603AEC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– осознавать необходимость выполнения правил поведения на дорогах и улицах;</w:t>
      </w:r>
      <w:bookmarkStart w:id="3" w:name="page69"/>
      <w:bookmarkEnd w:id="3"/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уметь характеризовать ситуацию с ДТТ в своем регионе (местности, крае);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–  знать  особенности  дорожной  обстановки  в  своем  районе,  месте  проживания, дворе, улице; маршруты движения разных видов транспорта;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оценивать причины нарушения правил поведения на дорогах и улицах своих воспитанников;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осознавать значение взаимоотношений участников движения как условие их безопасности;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знать характеристика понятий «опасность», «опасный», «безопасность».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К числу навыков безопасного движения относятся: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универсальные умения ориентирования и поведения в окружающей среде, включая</w:t>
      </w:r>
    </w:p>
    <w:p w:rsidR="00AF51F4" w:rsidRPr="0076657D" w:rsidRDefault="004968B0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1F4" w:rsidRPr="0076657D">
        <w:rPr>
          <w:rFonts w:ascii="Times New Roman" w:hAnsi="Times New Roman" w:cs="Times New Roman"/>
          <w:sz w:val="28"/>
          <w:szCs w:val="28"/>
        </w:rPr>
        <w:t>оценку  дорожной  обстановки,  исходя  из  анализа  особенностей  дороги,</w:t>
      </w:r>
      <w:r w:rsidR="00E139C0"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="00AF51F4" w:rsidRPr="0076657D">
        <w:rPr>
          <w:rFonts w:ascii="Times New Roman" w:hAnsi="Times New Roman" w:cs="Times New Roman"/>
          <w:sz w:val="28"/>
          <w:szCs w:val="28"/>
        </w:rPr>
        <w:t>загруженности транспортом, время суток, погодных условий;</w:t>
      </w:r>
    </w:p>
    <w:p w:rsidR="00AF51F4" w:rsidRPr="0076657D" w:rsidRDefault="004968B0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F51F4" w:rsidRPr="0076657D">
        <w:rPr>
          <w:rFonts w:ascii="Times New Roman" w:hAnsi="Times New Roman" w:cs="Times New Roman"/>
          <w:sz w:val="28"/>
          <w:szCs w:val="28"/>
        </w:rPr>
        <w:t xml:space="preserve">умение по дорожным знакам, дорожной разметке и указателям определять правила поведения в конкретной ситуации; </w:t>
      </w:r>
    </w:p>
    <w:p w:rsidR="00AF51F4" w:rsidRPr="0076657D" w:rsidRDefault="004968B0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1F4" w:rsidRPr="0076657D">
        <w:rPr>
          <w:rFonts w:ascii="Times New Roman" w:hAnsi="Times New Roman" w:cs="Times New Roman"/>
          <w:sz w:val="28"/>
          <w:szCs w:val="28"/>
        </w:rPr>
        <w:t>предвидеть возможные последствия действий водителя, пешехода, пассажира, движения транспортного средства;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– анализировать характеристики транспортного средства и возможные ситуации,</w:t>
      </w:r>
      <w:r w:rsidR="00E139C0" w:rsidRPr="0076657D">
        <w:rPr>
          <w:rFonts w:ascii="Times New Roman" w:hAnsi="Times New Roman" w:cs="Times New Roman"/>
          <w:sz w:val="28"/>
          <w:szCs w:val="28"/>
        </w:rPr>
        <w:t xml:space="preserve"> </w:t>
      </w:r>
      <w:r w:rsidRPr="0076657D">
        <w:rPr>
          <w:rFonts w:ascii="Times New Roman" w:hAnsi="Times New Roman" w:cs="Times New Roman"/>
          <w:sz w:val="28"/>
          <w:szCs w:val="28"/>
        </w:rPr>
        <w:t>связанные с ними (вид, габариты, скорость движения, способность к маневрированию и др.);</w:t>
      </w:r>
    </w:p>
    <w:p w:rsidR="00AF51F4" w:rsidRPr="0076657D" w:rsidRDefault="004968B0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51F4" w:rsidRPr="0076657D">
        <w:rPr>
          <w:rFonts w:ascii="Times New Roman" w:hAnsi="Times New Roman" w:cs="Times New Roman"/>
          <w:sz w:val="28"/>
          <w:szCs w:val="28"/>
        </w:rPr>
        <w:t xml:space="preserve">оценивать особенности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(себе, группе); различать скорости перемещения разных транспортных средств;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определять направление движения объекта и пространственное положение (свое, </w:t>
      </w:r>
    </w:p>
    <w:p w:rsidR="00855ABA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группы пешеходов) по отношению к нему; определять «на глаз» расстояние до объекта;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 xml:space="preserve">– оценивать приблизительный тормозной путь разных видов транспортных средств; </w:t>
      </w:r>
    </w:p>
    <w:p w:rsidR="00AF51F4" w:rsidRPr="0076657D" w:rsidRDefault="00AF51F4" w:rsidP="00766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– замечать изменения, происходящие в дорожной обстановке (работа светофоров, появление и изменение знаков, разметки и пр.);</w:t>
      </w:r>
    </w:p>
    <w:p w:rsidR="00603AEC" w:rsidRPr="00603AEC" w:rsidRDefault="00AF51F4" w:rsidP="00934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57D">
        <w:rPr>
          <w:rFonts w:ascii="Times New Roman" w:hAnsi="Times New Roman" w:cs="Times New Roman"/>
          <w:sz w:val="28"/>
          <w:szCs w:val="28"/>
        </w:rPr>
        <w:t>– умение действовать в соответствии с имеющимися зна</w:t>
      </w:r>
      <w:r w:rsidR="0037040D">
        <w:rPr>
          <w:rFonts w:ascii="Times New Roman" w:hAnsi="Times New Roman" w:cs="Times New Roman"/>
          <w:sz w:val="28"/>
          <w:szCs w:val="28"/>
        </w:rPr>
        <w:t>ками дорожного движения;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начинать движение, перемещение, изменение маршрута движения только после оценки дорожной обстановки (скорость движения транспортного средства, расстояние от него до пешехода, сигналы транспортного средства, светофора и регулировщика и др.);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>– определять безопасный путь движения и приблизительные затраты времени на его преодоление в разных направлениях с учетом количества и возраста пешеходов (группа, класс, первоклассники и др.);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прогнозировать безопасный путь движения с учетом время суток, особенностей погоды, времени года, состояния дороги;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оценивать наличие опасности в дорожных ситуациях, моделировать свое поведение в них в разных условиях (регулируемый и нерегулируемый перекресток; вид перекрестка, улица с односторонним /двусторонним/ движением; «закрытые» участки дороги, повороты, подъемы и спуски и др.);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объяснять правила передвижения в соответствии со знаками дорожного движения;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различать знаки сервиса: «пункт первой медицинской помощи», «больница», «телефон», «питьевая вода», «милиция», «туалет»; ориентироваться в информационных знаках: «указатель направления», «предварительный указатель направления», «наименование объекта», «схема движения», «схема объезда», «указатель расстояний»;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выделять особо опасные ситуации, предусматривать свои действия в них;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– проявлять способность к рефлексивным действиям: представлять возможное развертывание ситуаций и свое поведение в них.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Пространство автогородка - целостная транспортная среда, которая включает в себя дороги, тротуары, технические средства дорожного движения (ТСОД), элементы организации дорожного движения, транспортные сооружения и пр.</w:t>
      </w:r>
    </w:p>
    <w:p w:rsidR="00603AEC" w:rsidRPr="00603AEC" w:rsidRDefault="00934B5A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AEC" w:rsidRPr="00603AEC">
        <w:rPr>
          <w:rFonts w:ascii="Times New Roman" w:hAnsi="Times New Roman" w:cs="Times New Roman"/>
          <w:sz w:val="28"/>
          <w:szCs w:val="28"/>
        </w:rPr>
        <w:t xml:space="preserve"> «Детский городок ПДД» - территория с площадью от 1000 м2 с дорожной инфраструктурой (сеть проезжих частей, тротуаров и площадок для вождения) и техническими средствами организации дорожного движения (светофоры, шлагбаумы, дорожные знаки, дорожная разметка). Геометрические характеристики оборудования автогородка и ширина проезжих частей приняты согласно требованиям ГОСТ Р 52290-2004 «Технические средства организации </w:t>
      </w:r>
      <w:r w:rsidR="00603AEC" w:rsidRPr="00603AEC">
        <w:rPr>
          <w:rFonts w:ascii="Times New Roman" w:hAnsi="Times New Roman" w:cs="Times New Roman"/>
          <w:sz w:val="28"/>
          <w:szCs w:val="28"/>
        </w:rPr>
        <w:lastRenderedPageBreak/>
        <w:t>дорожного движения. Знаки дорожные. Общие технические требования», ГОСТ Р 51256-99 «Технические средства организации дорожного движения. Разметка дорожная. Типы и основные параметры. Общие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и пропорционально уменьшены в соответствии с антропометрическими данными детей, что улучшает видимость, понимание и правильное восприятие учащимися дорожной ситуации, а так же удобство в эксплуатации и обслуживании.</w:t>
      </w:r>
    </w:p>
    <w:p w:rsidR="00603AEC" w:rsidRPr="00603AEC" w:rsidRDefault="00934B5A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AEC" w:rsidRPr="00603AEC">
        <w:rPr>
          <w:rFonts w:ascii="Times New Roman" w:hAnsi="Times New Roman" w:cs="Times New Roman"/>
          <w:sz w:val="28"/>
          <w:szCs w:val="28"/>
        </w:rPr>
        <w:t>Строительство проводится на основании проектной документации. Покрытие проезжих частей и тротуаров выполняется из мелкозернистого асфальтобетона на песчано-щебеночном основании. По краям дорог устанавливается бордюрный камень. Покрытие пешеходных дорожек и тротуаров возможно с использованием тротуарных бетонных плит для лучшего эстетического восприятия. Участки без твердого покрытия засыпаются растительным слоем для последующего озеленения.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Оборудование (дорожные знаки, светофоры, макеты, павильоны) устанавливается стационарно с бетонированием в грунт. Для моделирования дорожных ситуаций предусмотрен дополнительный комплект переносных дорожных знаков. Управление светофорами и шлагбаумами в автогородке производится с помощью АСУД (автоматизированной системы управления движением), в которую входят: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-Беспроводной пульт управления автогородком "АГ-2” единое устройство, позволяющее производить изменение состояний работы светофоров на любом светофорном объекте автогородка в трёх вариантах: ручной режим, автономный режим, ночной режим;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 xml:space="preserve">-Дорожный контроллер - сочетает в себе приемное устройство и дешифратор, принимающие и обрабатывающие сигнал пульта управления;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-Силовой шкаф-стационарный узел электропитания оборудования автогородка;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-Кабельная линия - подземная сеть питания оборудования автогородка, проложенная в полипропиленовых трубах.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    Включает в себя дополнительное оборудование, моделирующее разнообразные дорожные ситуации: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-павильоны “остановка общественного транспорта”, “медицинский пункт”, “станция технического обслуживания”, “автозаправочная станция”, “пост ДПС”;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-макеты двухсторонние “школа”, “детский сад”, “кинотеатр”, “парк культуры и отдыха”, “магазин”, “жилой дом”;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-ИДН (искусственная дорожная неровность);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-Конструкция “Тоннель” с реверсивным движением, регулируемым транспортными реверсивными светофорами;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-Макет “Железнодорожный переезд” регулируемый (по выбору) светофором, шлагбаумом, дорожными знаками.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Проект благоустройства автогородка включает  в себя: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-Трибуны для зрителей;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-Гараж;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-Ангар для хранения миниавтомобилей;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-Биотуалет;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-Ограждение территории;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-Освещение.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 xml:space="preserve">      Автогородок оснащается информационным маркерным стендом “Обязанности пешехода и водителя в автогородке. Схема автогородка”. Специальное покрытие стенда позволяет наносить на схеме автогородка изображения маркером с последующим стиранием и проводить теоретические занятия и инструктаж с обучаемыми.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Светофоры предлагается использовать двух видов в виде секций: транспортный (три сигнала) и пешеходный (два сигнала). Секции устанавливаются на стойки с помощью крепежных и стыковых элементов и при необходимости легко демонтируются. Диаметр световых сигналов светофоров — </w:t>
      </w:r>
      <w:smartTag w:uri="urn:schemas-microsoft-com:office:smarttags" w:element="metricconverter">
        <w:smartTagPr>
          <w:attr w:name="ProductID" w:val="100 мм"/>
        </w:smartTagPr>
        <w:r w:rsidRPr="00603AEC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603AEC">
        <w:rPr>
          <w:rFonts w:ascii="Times New Roman" w:hAnsi="Times New Roman" w:cs="Times New Roman"/>
          <w:sz w:val="28"/>
          <w:szCs w:val="28"/>
        </w:rPr>
        <w:t xml:space="preserve">. Управление светофорами должно осуществляться  из аудитории с использованием пульта дистанционного управления </w:t>
      </w:r>
    </w:p>
    <w:p w:rsidR="00603AEC" w:rsidRPr="00855ABA" w:rsidRDefault="0037040D" w:rsidP="00855A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 и п</w:t>
      </w:r>
      <w:r w:rsidR="00603AEC" w:rsidRPr="00855ABA">
        <w:rPr>
          <w:rFonts w:ascii="Times New Roman" w:hAnsi="Times New Roman" w:cs="Times New Roman"/>
          <w:b/>
          <w:i/>
          <w:sz w:val="28"/>
          <w:szCs w:val="28"/>
        </w:rPr>
        <w:t>рактические рекомендации</w:t>
      </w:r>
    </w:p>
    <w:p w:rsidR="00603AEC" w:rsidRPr="00603AEC" w:rsidRDefault="00855ABA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AEC" w:rsidRPr="00603AEC">
        <w:rPr>
          <w:rFonts w:ascii="Times New Roman" w:hAnsi="Times New Roman" w:cs="Times New Roman"/>
          <w:sz w:val="28"/>
          <w:szCs w:val="28"/>
        </w:rPr>
        <w:t>К настоящему времени детские автогородки зарекомендовали себя как одно из лучших средств практического изучения ПДД и профилактики детского дорожно-транспортного травматизма, поэтому совсем неудивительно, что авто-городки должны быть неотъемлемым атрибутом практически каждого города, не говоря о крупных мегаполисах.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Проведение практических занятий в а</w:t>
      </w:r>
      <w:r w:rsidR="00FB695A">
        <w:rPr>
          <w:rFonts w:ascii="Times New Roman" w:hAnsi="Times New Roman" w:cs="Times New Roman"/>
          <w:sz w:val="28"/>
          <w:szCs w:val="28"/>
        </w:rPr>
        <w:t>втогородке дает возможность обу</w:t>
      </w:r>
      <w:r w:rsidRPr="00603AEC">
        <w:rPr>
          <w:rFonts w:ascii="Times New Roman" w:hAnsi="Times New Roman" w:cs="Times New Roman"/>
          <w:sz w:val="28"/>
          <w:szCs w:val="28"/>
        </w:rPr>
        <w:t xml:space="preserve">чать детей основам безопасности на дорогах максимально наглядным способом, не теоретизируя и не усложняя, при этом без риска для здоровья обучающихся. Моделируя реальные дорожные ситуации "в миниатюре" на территории автого-родка, педагогический состав формирует у детей непосредственно психомотор-ные навыки поведения на дорогах и тротуарах города, а не бесполезный багаж теоретических знаний и набор непонятных запретов, которые так и хочется нарушить.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Имитация дорог и элементов городской инфраструктуры, настоящее светофорное оборудование, дорожная разметка и дорожные знаки, а так же возможность почувствовать себя "взрослыми" участниками дорожного движения - пешеходами, водителями автомобилей или инспекторами дорожной </w:t>
      </w:r>
      <w:r w:rsidRPr="00603AEC">
        <w:rPr>
          <w:rFonts w:ascii="Times New Roman" w:hAnsi="Times New Roman" w:cs="Times New Roman"/>
          <w:sz w:val="28"/>
          <w:szCs w:val="28"/>
        </w:rPr>
        <w:lastRenderedPageBreak/>
        <w:t xml:space="preserve">полиции - делают автогородки интересными и привлекательными для детей, максимально упрощая учебно-методические задачи педагогов и родителей.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  Данный проект является социально значимым. При этом можно определить следующее межведомственное взаимодействие:</w:t>
      </w:r>
    </w:p>
    <w:p w:rsidR="00603AEC" w:rsidRPr="00603AEC" w:rsidRDefault="00665713" w:rsidP="00603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0" editas="canvas" style="width:442.7pt;height:274.75pt;mso-position-horizontal-relative:char;mso-position-vertical-relative:line" coordorigin="2274,278" coordsize="6945,4254">
            <o:lock v:ext="edit" aspectratio="t"/>
            <v:shape id="_x0000_s1041" type="#_x0000_t75" style="position:absolute;left:2274;top:278;width:6945;height:4254" o:preferrelative="f">
              <v:fill o:detectmouseclick="t"/>
              <v:path o:extrusionok="t" o:connecttype="none"/>
              <o:lock v:ext="edit" text="t"/>
            </v:shape>
            <v:rect id="_x0000_s1042" style="position:absolute;left:7074;top:3418;width:1937;height:836">
              <v:textbox style="mso-next-textbox:#_x0000_s1042">
                <w:txbxContent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Средства массовой информации</w:t>
                    </w:r>
                  </w:p>
                  <w:p w:rsidR="00CA67F5" w:rsidRPr="00AE57E1" w:rsidRDefault="00CA67F5" w:rsidP="00603AE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CA67F5" w:rsidRPr="00AE57E1" w:rsidRDefault="00CA67F5" w:rsidP="00603AE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43" style="position:absolute;left:4753;top:1368;width:1831;height:1474">
              <v:textbox style="mso-next-textbox:#_x0000_s1043">
                <w:txbxContent>
                  <w:p w:rsidR="00CA67F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</w:rPr>
                    </w:pPr>
                  </w:p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</w:rPr>
                      <w:t>«Детский городок ПДД»</w:t>
                    </w:r>
                  </w:p>
                </w:txbxContent>
              </v:textbox>
            </v:rect>
            <v:rect id="_x0000_s1044" style="position:absolute;left:7272;top:1656;width:1947;height:974">
              <v:textbox style="mso-next-textbox:#_x0000_s1044">
                <w:txbxContent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Образовательные организации</w:t>
                    </w:r>
                    <w:r w:rsidRPr="004A18C5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города</w:t>
                    </w:r>
                  </w:p>
                </w:txbxContent>
              </v:textbox>
            </v:rect>
            <v:line id="_x0000_s1045" style="position:absolute" from="6368,2842" to="7074,3418">
              <v:stroke startarrow="block" endarrow="block"/>
            </v:line>
            <v:line id="_x0000_s1046" style="position:absolute;flip:y" from="6480,2211" to="7325,2212">
              <v:stroke startarrow="block" endarrow="block"/>
            </v:line>
            <v:line id="_x0000_s1047" style="position:absolute;flip:x" from="5707,1022" to="5710,1515">
              <v:stroke startarrow="diamond" endarrow="block"/>
            </v:line>
            <v:rect id="_x0000_s1048" style="position:absolute;left:2274;top:1515;width:1694;height:1115">
              <v:textbox style="mso-next-textbox:#_x0000_s1048">
                <w:txbxContent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Органы Управления образования</w:t>
                    </w:r>
                  </w:p>
                </w:txbxContent>
              </v:textbox>
            </v:rect>
            <v:line id="_x0000_s1049" style="position:absolute;flip:x" from="4123,2212" to="4956,2213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731;top:3418;width:1716;height:836">
              <v:textbox style="mso-next-textbox:#_x0000_s1050">
                <w:txbxContent>
                  <w:p w:rsidR="00CA67F5" w:rsidRPr="004A18C5" w:rsidRDefault="00CA67F5" w:rsidP="00603AE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Организации</w:t>
                    </w:r>
                  </w:p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муниципального образования</w:t>
                    </w:r>
                  </w:p>
                </w:txbxContent>
              </v:textbox>
            </v:shape>
            <v:line id="_x0000_s1051" style="position:absolute;flip:y" from="4356,2842" to="5062,3418">
              <v:stroke startarrow="block" endarrow="block"/>
            </v:line>
            <v:rect id="_x0000_s1052" style="position:absolute;left:4447;top:278;width:2825;height:744">
              <v:textbox style="mso-next-textbox:#_x0000_s1052">
                <w:txbxContent>
                  <w:p w:rsidR="00CA67F5" w:rsidRDefault="00CA67F5" w:rsidP="00603AE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CA67F5" w:rsidRPr="004A18C5" w:rsidRDefault="00CA67F5" w:rsidP="00603AE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18C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Отдел ГИБДД </w:t>
                    </w:r>
                  </w:p>
                  <w:p w:rsidR="00CA67F5" w:rsidRPr="004A18C5" w:rsidRDefault="00CA67F5" w:rsidP="00603AE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«Детский городок ПДД» предназначается для освоения основ безопасности дорожного движения детей младшего, среднего и старшего школьного возраста и является организационно – массовым, учебно-методическим центром по обеспечению безопасности дорожного движения в рамках города.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Основная миссия детского автогородка - создание механизма, обеспечивающего эффективное функционирование целевой системы «дети - безопасность - дороги».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Проведение занятий для детей и подростков с ограниченными возможностями: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     - использование  тактильных покрытий и указателей, свободно интегрируется в систему существующих асфальтированных дорожек и проездов (для слепых и слабовидящих детей и подростков);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психолого-педагогическая  реабилитация и коррекция поведения детей и подростков с ограниченными возможностями;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>-социальная адаптация детей-инвалидов;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- воспитание толерантного поведения подрастающего поколения к детям и подросткам с ограниченными возможностями. 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Проведение занятий для детей и подростков «группы риска»: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 психолого-педагогическая  реабилитация и коррекция поведения детей  и подростков, находящихся на учетах различных уровне;</w:t>
      </w:r>
    </w:p>
    <w:p w:rsidR="00603AEC" w:rsidRPr="00FB695A" w:rsidRDefault="00603AEC" w:rsidP="00FB6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- профилактика безнадзорности правонарушений среди несовершеннолетних.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 В ходе реализации проекта мы получим следующие изменения: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сформированные у детей и подростков  необходимые представления, умения и навыки безопасного поведения на улицах и дорогах;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устойчивое знание детьми и подростками Правил безопасного поведения на улицах и дорогах;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умение детей быстро и правильно ориентироваться в сложных дорожных ситуациях;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данная форма обучения ПДД станет нормой в воспитании грамотного пешехода;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повышение интереса и вовлечению наибольшего количества детей в изучении Правил дорожного движения;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социальная адаптация детей и подростков с ограниченными возможностями;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вовлечение в досугово-образовательную среду детей и подростков, находящихся в «группе риска»;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- качественная подготовка детей к творческим конкурсам по правилам дорожного движения.</w:t>
      </w:r>
    </w:p>
    <w:p w:rsid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  Эффективность проекта будет оцениваться по снижению детского дорожного травматизма на дорогах города, по срезу знаний ПДД, как для </w:t>
      </w:r>
      <w:r w:rsidRPr="00603AEC">
        <w:rPr>
          <w:rFonts w:ascii="Times New Roman" w:hAnsi="Times New Roman" w:cs="Times New Roman"/>
          <w:sz w:val="28"/>
          <w:szCs w:val="28"/>
        </w:rPr>
        <w:lastRenderedPageBreak/>
        <w:t>пешеходов, так и для велосипедистов, по результатам участия в окружных, муниципальных, региональных, федеральных конкурсах, а также отзыва ГИБДД о деятельности автогородка и по результатам отзыва общественности и СМИ.  Процедура оценки будет проходить в  ходе заслушивания промежуточных и конечных результатов проекта на планерных совещаниях в ГИБДД, в администрации района, на педсоветах в образовательных организациях.</w:t>
      </w:r>
    </w:p>
    <w:p w:rsidR="00485C18" w:rsidRDefault="00485C18" w:rsidP="00855AB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C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1990725"/>
            <wp:effectExtent l="19050" t="0" r="9525" b="0"/>
            <wp:docPr id="4" name="Рисунок 4" descr="C:\Users\User\Desktop\СЮТ 2015 фото Городок ПДД и трасса\До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СЮТ 2015 фото Городок ПДД и трасса\До 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40" cy="199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5C1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867025" cy="2057400"/>
            <wp:effectExtent l="19050" t="0" r="9525" b="0"/>
            <wp:docPr id="5" name="Рисунок 5" descr="C:\Users\User\Desktop\Слава\Фото городок ПДД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User\Desktop\Слава\Фото городок ПДД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71" cy="205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C18" w:rsidRDefault="00485C18" w:rsidP="00855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18">
        <w:rPr>
          <w:rFonts w:ascii="Times New Roman" w:hAnsi="Times New Roman" w:cs="Times New Roman"/>
          <w:b/>
          <w:i/>
          <w:sz w:val="24"/>
          <w:szCs w:val="24"/>
        </w:rPr>
        <w:t>Иллюстрация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C18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5C18">
        <w:rPr>
          <w:rFonts w:ascii="Times New Roman" w:hAnsi="Times New Roman" w:cs="Times New Roman"/>
          <w:b/>
          <w:i/>
          <w:sz w:val="24"/>
          <w:szCs w:val="24"/>
        </w:rPr>
        <w:t>Иллюстрация 3.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после реализации проекта.</w:t>
      </w:r>
    </w:p>
    <w:p w:rsidR="00485C18" w:rsidRPr="00485C18" w:rsidRDefault="00485C18" w:rsidP="00855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C18">
        <w:rPr>
          <w:rFonts w:ascii="Times New Roman" w:hAnsi="Times New Roman" w:cs="Times New Roman"/>
          <w:sz w:val="24"/>
          <w:szCs w:val="24"/>
        </w:rPr>
        <w:t>до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AEC" w:rsidRPr="00855ABA" w:rsidRDefault="00603AEC" w:rsidP="00855A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ABA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603AEC" w:rsidRPr="00603AEC" w:rsidRDefault="00485C18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AEC" w:rsidRPr="00603AEC">
        <w:rPr>
          <w:rFonts w:ascii="Times New Roman" w:hAnsi="Times New Roman" w:cs="Times New Roman"/>
          <w:sz w:val="28"/>
          <w:szCs w:val="28"/>
        </w:rPr>
        <w:t>Очевидно, что в реализации Федеральной целевой программы «Повышение дорожной безопасности в Российской Федерации в 2013–2020 годах» большую роль должны сыграть школы и другие образовательные организации, которые смогут более активно формировать современную транспортную культуру школьников, навыки современного безопасного поведения на дорогах. Школам удастся в своей образовательной деятельности обеспечить переход от прежней парадигмы дорожного воспитания ребенка как будущего пешехода и пассажира к современной парадигме воспитания будущего водителя, активного участника дорожного движения.</w:t>
      </w:r>
    </w:p>
    <w:p w:rsidR="00934B5A" w:rsidRPr="00934B5A" w:rsidRDefault="00485C18" w:rsidP="00934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AEC" w:rsidRPr="00603AEC">
        <w:rPr>
          <w:rFonts w:ascii="Times New Roman" w:hAnsi="Times New Roman" w:cs="Times New Roman"/>
          <w:sz w:val="28"/>
          <w:szCs w:val="28"/>
        </w:rPr>
        <w:t xml:space="preserve">Реализация идеи проекта «Детский городок ПДД» приведет не только к снижению детского травматизма на дорогах. Она объединит взрослых и детей разных возрастов  единое целью – обеспечение безопасности на дорогах; поможет выработать грамотное управление этой деятельностью. Проект так же </w:t>
      </w:r>
      <w:r w:rsidR="00603AEC" w:rsidRPr="00603AEC">
        <w:rPr>
          <w:rFonts w:ascii="Times New Roman" w:hAnsi="Times New Roman" w:cs="Times New Roman"/>
          <w:sz w:val="28"/>
          <w:szCs w:val="28"/>
        </w:rPr>
        <w:lastRenderedPageBreak/>
        <w:t>позволит проводить семинары по обмену опытом для педагогов дополнительного образования, занятия по ОБЖ, конкурсы, соревнования по Правилам дорожного движения различного уровня.</w:t>
      </w:r>
    </w:p>
    <w:p w:rsidR="00953361" w:rsidRDefault="00953361" w:rsidP="0049461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Ковалько В. И. Игровой модульный курс по ПДД или школьник вышел на улицу:   1 – 4 классы. – М.: ВАКО, 2012. – 192 с. – (Мастерская учителя).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5-94665-198-6.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Предметная неделя по ПДД./ Сост. Поддубная Л.Б. – Волгоград: ИТД «Корифей». – 2014г., 128 с.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5-93312-527-Х.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Профилактика детского дорожно-транспортного травматизма: Методическое пособие / Под. общ. ред. В.Н. Кирьянова. – М.: Издательский Дом Третий Рим, 2014. – 56 с.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978-5-88924-039-6.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Уроки по ПДД в 5 – 9 классах. – Учебное пособие. – Екатеринбург: Калан, 2015. – 192 с.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5-88507-062-8.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>Азбука пешехода: для дошкольников и детей начального школьного возраста.- М.: издательский Дом Третий Рим, 2014. – 60 с.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>Методические рекомендации: формирование у детей и подростков навыков безопасного поведения на улицах и дорогах для педагогов учреждений дополнительного образования. – М.: Издательский Дом Третий Рим, 2014. – 32 с.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общ. ред. В.А. Федорова.- М.: Издательский Дом Третий Рим, 2012. – 80 с.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5-88924-150-8.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образования/ Под общ. ред. В.Н. Кирьянова. – М.: Издательский Дом Третий Рим, 2015. – 80 с. </w:t>
      </w:r>
      <w:r w:rsidRPr="0049461D">
        <w:rPr>
          <w:sz w:val="28"/>
          <w:szCs w:val="28"/>
          <w:lang w:val="en-US"/>
        </w:rPr>
        <w:t>ISBN</w:t>
      </w:r>
      <w:r w:rsidRPr="0049461D">
        <w:rPr>
          <w:sz w:val="28"/>
          <w:szCs w:val="28"/>
        </w:rPr>
        <w:t xml:space="preserve"> 978-5-88924-150-8.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sz w:val="28"/>
          <w:szCs w:val="28"/>
        </w:rPr>
        <w:t xml:space="preserve"> </w:t>
      </w:r>
      <w:hyperlink r:id="rId11" w:history="1">
        <w:r w:rsidRPr="0049461D">
          <w:rPr>
            <w:rStyle w:val="ab"/>
            <w:sz w:val="28"/>
            <w:szCs w:val="28"/>
            <w:lang w:val="en-US"/>
          </w:rPr>
          <w:t>http</w:t>
        </w:r>
        <w:r w:rsidRPr="0049461D">
          <w:rPr>
            <w:rStyle w:val="ab"/>
            <w:sz w:val="28"/>
            <w:szCs w:val="28"/>
          </w:rPr>
          <w:t>://</w:t>
        </w:r>
        <w:r w:rsidRPr="0049461D">
          <w:rPr>
            <w:rStyle w:val="ab"/>
            <w:sz w:val="28"/>
            <w:szCs w:val="28"/>
            <w:lang w:val="en-US"/>
          </w:rPr>
          <w:t>chumschool</w:t>
        </w:r>
        <w:r w:rsidRPr="0049461D">
          <w:rPr>
            <w:rStyle w:val="ab"/>
            <w:sz w:val="28"/>
            <w:szCs w:val="28"/>
          </w:rPr>
          <w:t>.</w:t>
        </w:r>
        <w:r w:rsidRPr="0049461D">
          <w:rPr>
            <w:rStyle w:val="ab"/>
            <w:sz w:val="28"/>
            <w:szCs w:val="28"/>
            <w:lang w:val="en-US"/>
          </w:rPr>
          <w:t>narod</w:t>
        </w:r>
        <w:r w:rsidRPr="0049461D">
          <w:rPr>
            <w:rStyle w:val="ab"/>
            <w:sz w:val="28"/>
            <w:szCs w:val="28"/>
          </w:rPr>
          <w:t>.</w:t>
        </w:r>
        <w:r w:rsidRPr="0049461D">
          <w:rPr>
            <w:rStyle w:val="ab"/>
            <w:sz w:val="28"/>
            <w:szCs w:val="28"/>
            <w:lang w:val="en-US"/>
          </w:rPr>
          <w:t>ru</w:t>
        </w:r>
        <w:r w:rsidRPr="0049461D">
          <w:rPr>
            <w:rStyle w:val="ab"/>
            <w:sz w:val="28"/>
            <w:szCs w:val="28"/>
          </w:rPr>
          <w:t>/</w:t>
        </w:r>
        <w:r w:rsidRPr="0049461D">
          <w:rPr>
            <w:rStyle w:val="ab"/>
            <w:sz w:val="28"/>
            <w:szCs w:val="28"/>
            <w:lang w:val="en-US"/>
          </w:rPr>
          <w:t>index</w:t>
        </w:r>
        <w:r w:rsidRPr="0049461D">
          <w:rPr>
            <w:rStyle w:val="ab"/>
            <w:sz w:val="28"/>
            <w:szCs w:val="28"/>
          </w:rPr>
          <w:t>/0-17</w:t>
        </w:r>
      </w:hyperlink>
      <w:r w:rsidRPr="0049461D">
        <w:rPr>
          <w:sz w:val="28"/>
          <w:szCs w:val="28"/>
        </w:rPr>
        <w:t xml:space="preserve"> 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r w:rsidRPr="0049461D">
        <w:rPr>
          <w:bCs/>
          <w:sz w:val="28"/>
          <w:szCs w:val="28"/>
          <w:u w:val="single"/>
          <w:lang w:val="en-US"/>
        </w:rPr>
        <w:lastRenderedPageBreak/>
        <w:t>http://www.mon.gov.ru</w:t>
      </w:r>
      <w:r w:rsidRPr="0049461D">
        <w:rPr>
          <w:bCs/>
          <w:sz w:val="28"/>
          <w:szCs w:val="28"/>
          <w:lang w:val="en-US"/>
        </w:rPr>
        <w:t xml:space="preserve"> 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hyperlink r:id="rId12" w:history="1">
        <w:r w:rsidRPr="0049461D">
          <w:rPr>
            <w:rStyle w:val="ab"/>
            <w:bCs/>
            <w:sz w:val="28"/>
            <w:szCs w:val="28"/>
            <w:lang w:val="en-US"/>
          </w:rPr>
          <w:t>http</w:t>
        </w:r>
        <w:r w:rsidRPr="0049461D">
          <w:rPr>
            <w:rStyle w:val="ab"/>
            <w:bCs/>
            <w:sz w:val="28"/>
            <w:szCs w:val="28"/>
          </w:rPr>
          <w:t>://</w:t>
        </w:r>
        <w:r w:rsidRPr="0049461D">
          <w:rPr>
            <w:rStyle w:val="ab"/>
            <w:bCs/>
            <w:sz w:val="28"/>
            <w:szCs w:val="28"/>
            <w:lang w:val="en-US"/>
          </w:rPr>
          <w:t>klub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drug</w:t>
        </w:r>
        <w:r w:rsidRPr="0049461D">
          <w:rPr>
            <w:rStyle w:val="ab"/>
            <w:bCs/>
            <w:sz w:val="28"/>
            <w:szCs w:val="28"/>
          </w:rPr>
          <w:t>.</w:t>
        </w:r>
        <w:r w:rsidRPr="0049461D">
          <w:rPr>
            <w:rStyle w:val="ab"/>
            <w:bCs/>
            <w:sz w:val="28"/>
            <w:szCs w:val="28"/>
            <w:lang w:val="en-US"/>
          </w:rPr>
          <w:t>ru</w:t>
        </w:r>
        <w:r w:rsidRPr="0049461D">
          <w:rPr>
            <w:rStyle w:val="ab"/>
            <w:bCs/>
            <w:sz w:val="28"/>
            <w:szCs w:val="28"/>
          </w:rPr>
          <w:t>/</w:t>
        </w:r>
        <w:r w:rsidRPr="0049461D">
          <w:rPr>
            <w:rStyle w:val="ab"/>
            <w:bCs/>
            <w:sz w:val="28"/>
            <w:szCs w:val="28"/>
            <w:lang w:val="en-US"/>
          </w:rPr>
          <w:t>viktorina</w:t>
        </w:r>
        <w:r w:rsidRPr="0049461D">
          <w:rPr>
            <w:rStyle w:val="ab"/>
            <w:bCs/>
            <w:sz w:val="28"/>
            <w:szCs w:val="28"/>
          </w:rPr>
          <w:t>/</w:t>
        </w:r>
        <w:r w:rsidRPr="0049461D">
          <w:rPr>
            <w:rStyle w:val="ab"/>
            <w:bCs/>
            <w:sz w:val="28"/>
            <w:szCs w:val="28"/>
            <w:lang w:val="en-US"/>
          </w:rPr>
          <w:t>pdd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klass</w:t>
        </w:r>
        <w:r w:rsidRPr="0049461D">
          <w:rPr>
            <w:rStyle w:val="ab"/>
            <w:bCs/>
            <w:sz w:val="28"/>
            <w:szCs w:val="28"/>
          </w:rPr>
          <w:t>.</w:t>
        </w:r>
        <w:r w:rsidRPr="0049461D">
          <w:rPr>
            <w:rStyle w:val="ab"/>
            <w:bCs/>
            <w:sz w:val="28"/>
            <w:szCs w:val="28"/>
            <w:lang w:val="en-US"/>
          </w:rPr>
          <w:t>html</w:t>
        </w:r>
      </w:hyperlink>
      <w:r w:rsidRPr="0049461D">
        <w:rPr>
          <w:bCs/>
          <w:sz w:val="28"/>
          <w:szCs w:val="28"/>
        </w:rPr>
        <w:t xml:space="preserve"> </w:t>
      </w:r>
    </w:p>
    <w:p w:rsidR="0049461D" w:rsidRPr="0049461D" w:rsidRDefault="0049461D" w:rsidP="0049461D">
      <w:pPr>
        <w:pStyle w:val="af2"/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sz w:val="28"/>
          <w:szCs w:val="28"/>
        </w:rPr>
      </w:pPr>
      <w:hyperlink r:id="rId13" w:history="1">
        <w:r w:rsidRPr="0049461D">
          <w:rPr>
            <w:rStyle w:val="ab"/>
            <w:bCs/>
            <w:sz w:val="28"/>
            <w:szCs w:val="28"/>
            <w:lang w:val="en-US"/>
          </w:rPr>
          <w:t>http</w:t>
        </w:r>
        <w:r w:rsidRPr="0049461D">
          <w:rPr>
            <w:rStyle w:val="ab"/>
            <w:bCs/>
            <w:sz w:val="28"/>
            <w:szCs w:val="28"/>
          </w:rPr>
          <w:t>://</w:t>
        </w:r>
        <w:r w:rsidRPr="0049461D">
          <w:rPr>
            <w:rStyle w:val="ab"/>
            <w:bCs/>
            <w:sz w:val="28"/>
            <w:szCs w:val="28"/>
            <w:lang w:val="en-US"/>
          </w:rPr>
          <w:t>nsportal</w:t>
        </w:r>
        <w:r w:rsidRPr="0049461D">
          <w:rPr>
            <w:rStyle w:val="ab"/>
            <w:bCs/>
            <w:sz w:val="28"/>
            <w:szCs w:val="28"/>
          </w:rPr>
          <w:t>.</w:t>
        </w:r>
        <w:r w:rsidRPr="0049461D">
          <w:rPr>
            <w:rStyle w:val="ab"/>
            <w:bCs/>
            <w:sz w:val="28"/>
            <w:szCs w:val="28"/>
            <w:lang w:val="en-US"/>
          </w:rPr>
          <w:t>ru</w:t>
        </w:r>
        <w:r w:rsidRPr="0049461D">
          <w:rPr>
            <w:rStyle w:val="ab"/>
            <w:bCs/>
            <w:sz w:val="28"/>
            <w:szCs w:val="28"/>
          </w:rPr>
          <w:t>/</w:t>
        </w:r>
        <w:r w:rsidRPr="0049461D">
          <w:rPr>
            <w:rStyle w:val="ab"/>
            <w:bCs/>
            <w:sz w:val="28"/>
            <w:szCs w:val="28"/>
            <w:lang w:val="en-US"/>
          </w:rPr>
          <w:t>shkola</w:t>
        </w:r>
        <w:r w:rsidRPr="0049461D">
          <w:rPr>
            <w:rStyle w:val="ab"/>
            <w:bCs/>
            <w:sz w:val="28"/>
            <w:szCs w:val="28"/>
          </w:rPr>
          <w:t>/</w:t>
        </w:r>
        <w:r w:rsidRPr="0049461D">
          <w:rPr>
            <w:rStyle w:val="ab"/>
            <w:bCs/>
            <w:sz w:val="28"/>
            <w:szCs w:val="28"/>
            <w:lang w:val="en-US"/>
          </w:rPr>
          <w:t>rabota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s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roditelyami</w:t>
        </w:r>
        <w:r w:rsidRPr="0049461D">
          <w:rPr>
            <w:rStyle w:val="ab"/>
            <w:bCs/>
            <w:sz w:val="28"/>
            <w:szCs w:val="28"/>
          </w:rPr>
          <w:t>/</w:t>
        </w:r>
        <w:r w:rsidRPr="0049461D">
          <w:rPr>
            <w:rStyle w:val="ab"/>
            <w:bCs/>
            <w:sz w:val="28"/>
            <w:szCs w:val="28"/>
            <w:lang w:val="en-US"/>
          </w:rPr>
          <w:t>library</w:t>
        </w:r>
        <w:r w:rsidRPr="0049461D">
          <w:rPr>
            <w:rStyle w:val="ab"/>
            <w:bCs/>
            <w:sz w:val="28"/>
            <w:szCs w:val="28"/>
          </w:rPr>
          <w:t>/2015/03/10/</w:t>
        </w:r>
        <w:r w:rsidRPr="0049461D">
          <w:rPr>
            <w:rStyle w:val="ab"/>
            <w:bCs/>
            <w:sz w:val="28"/>
            <w:szCs w:val="28"/>
            <w:lang w:val="en-US"/>
          </w:rPr>
          <w:t>pravila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dorozhnogo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dvizheniya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dlya</w:t>
        </w:r>
        <w:r w:rsidRPr="0049461D">
          <w:rPr>
            <w:rStyle w:val="ab"/>
            <w:bCs/>
            <w:sz w:val="28"/>
            <w:szCs w:val="28"/>
          </w:rPr>
          <w:t>-</w:t>
        </w:r>
        <w:r w:rsidRPr="0049461D">
          <w:rPr>
            <w:rStyle w:val="ab"/>
            <w:bCs/>
            <w:sz w:val="28"/>
            <w:szCs w:val="28"/>
            <w:lang w:val="en-US"/>
          </w:rPr>
          <w:t>shkolnikov</w:t>
        </w:r>
      </w:hyperlink>
      <w:r w:rsidRPr="0049461D">
        <w:rPr>
          <w:bCs/>
          <w:sz w:val="28"/>
          <w:szCs w:val="28"/>
        </w:rPr>
        <w:t xml:space="preserve"> </w:t>
      </w:r>
    </w:p>
    <w:p w:rsidR="0049461D" w:rsidRDefault="0049461D" w:rsidP="0049461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61D" w:rsidRPr="00953361" w:rsidRDefault="0049461D" w:rsidP="0049461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9461D" w:rsidRPr="00953361" w:rsidSect="00953361">
          <w:footerReference w:type="default" r:id="rId14"/>
          <w:pgSz w:w="11906" w:h="16838"/>
          <w:pgMar w:top="851" w:right="840" w:bottom="851" w:left="1700" w:header="720" w:footer="145" w:gutter="0"/>
          <w:cols w:space="720" w:equalWidth="0">
            <w:col w:w="9689"/>
          </w:cols>
          <w:noEndnote/>
          <w:titlePg/>
          <w:docGrid w:linePitch="299"/>
        </w:sectPr>
      </w:pP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3AEC" w:rsidRPr="00603AEC" w:rsidSect="006D1820">
          <w:type w:val="continuous"/>
          <w:pgSz w:w="11906" w:h="16838"/>
          <w:pgMar w:top="1183" w:right="1133" w:bottom="440" w:left="10820" w:header="720" w:footer="720" w:gutter="0"/>
          <w:cols w:space="720" w:equalWidth="0">
            <w:col w:w="9689"/>
          </w:cols>
          <w:noEndnote/>
        </w:sectPr>
      </w:pP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3AEC" w:rsidRPr="00603AEC" w:rsidSect="006D1820">
          <w:type w:val="continuous"/>
          <w:pgSz w:w="11906" w:h="16838"/>
          <w:pgMar w:top="1183" w:right="840" w:bottom="440" w:left="1560" w:header="720" w:footer="720" w:gutter="0"/>
          <w:cols w:space="720" w:equalWidth="0">
            <w:col w:w="9500"/>
          </w:cols>
          <w:noEndnote/>
        </w:sectPr>
      </w:pPr>
      <w:bookmarkStart w:id="4" w:name="page127"/>
      <w:bookmarkEnd w:id="4"/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3AEC" w:rsidRPr="00603AEC">
          <w:type w:val="continuous"/>
          <w:pgSz w:w="11906" w:h="16838"/>
          <w:pgMar w:top="1183" w:right="840" w:bottom="440" w:left="10820" w:header="720" w:footer="720" w:gutter="0"/>
          <w:cols w:space="720" w:equalWidth="0">
            <w:col w:w="240"/>
          </w:cols>
          <w:noEndnote/>
        </w:sectPr>
      </w:pPr>
      <w:bookmarkStart w:id="5" w:name="page129"/>
      <w:bookmarkStart w:id="6" w:name="page131"/>
      <w:bookmarkEnd w:id="5"/>
      <w:bookmarkEnd w:id="6"/>
    </w:p>
    <w:p w:rsidR="00603AEC" w:rsidRPr="00603AEC" w:rsidRDefault="00603AEC" w:rsidP="00603AEC">
      <w:pPr>
        <w:rPr>
          <w:rFonts w:ascii="Times New Roman" w:hAnsi="Times New Roman" w:cs="Times New Roman"/>
          <w:sz w:val="28"/>
          <w:szCs w:val="28"/>
        </w:rPr>
        <w:sectPr w:rsidR="00603AEC" w:rsidRPr="00603AEC">
          <w:type w:val="continuous"/>
          <w:pgSz w:w="11906" w:h="16838"/>
          <w:pgMar w:top="1125" w:right="840" w:bottom="440" w:left="10820" w:header="720" w:footer="720" w:gutter="0"/>
          <w:cols w:space="720" w:equalWidth="0">
            <w:col w:w="240"/>
          </w:cols>
          <w:noEndnote/>
        </w:sectPr>
      </w:pPr>
      <w:bookmarkStart w:id="7" w:name="page133"/>
      <w:bookmarkEnd w:id="7"/>
    </w:p>
    <w:p w:rsidR="00603AEC" w:rsidRPr="00855ABA" w:rsidRDefault="00603AEC" w:rsidP="00855A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page135"/>
      <w:bookmarkEnd w:id="8"/>
      <w:r w:rsidRPr="00855AB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603AEC" w:rsidRPr="00855ABA" w:rsidRDefault="00603AEC" w:rsidP="00855A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ABA"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603AEC" w:rsidRPr="00855ABA" w:rsidRDefault="00603AEC" w:rsidP="00855A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ABA">
        <w:rPr>
          <w:rFonts w:ascii="Times New Roman" w:hAnsi="Times New Roman" w:cs="Times New Roman"/>
          <w:b/>
          <w:i/>
          <w:sz w:val="28"/>
          <w:szCs w:val="28"/>
        </w:rPr>
        <w:t>Комплект «Пешеходный городок»</w:t>
      </w:r>
    </w:p>
    <w:tbl>
      <w:tblPr>
        <w:tblpPr w:leftFromText="180" w:rightFromText="180" w:vertAnchor="text" w:horzAnchor="page" w:tblpX="1660" w:tblpY="251"/>
        <w:tblW w:w="9606" w:type="dxa"/>
        <w:tblLayout w:type="fixed"/>
        <w:tblLook w:val="04A0"/>
      </w:tblPr>
      <w:tblGrid>
        <w:gridCol w:w="594"/>
        <w:gridCol w:w="2252"/>
        <w:gridCol w:w="5310"/>
        <w:gridCol w:w="873"/>
        <w:gridCol w:w="577"/>
      </w:tblGrid>
      <w:tr w:rsidR="00603AEC" w:rsidRPr="00603AEC" w:rsidTr="0079625C">
        <w:trPr>
          <w:trHeight w:val="4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03AEC" w:rsidRPr="00603AEC" w:rsidTr="0079625C">
        <w:trPr>
          <w:trHeight w:val="18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 xml:space="preserve">Размер: высота 120 см.                                                                 Упаковка: коробка (размер упаковки: 17х28х15 см) </w:t>
            </w:r>
          </w:p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Характеристика: включает как пешеходный, так и транспортный; работает от 4-х пальчиковых батареек  R6;</w:t>
            </w:r>
            <w:r w:rsidRPr="00603A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обладает всеми функциями настоящего светофора; имеет два режима переключения – механический и автоматический.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AEC" w:rsidRPr="00603AEC" w:rsidTr="0079625C">
        <w:trPr>
          <w:trHeight w:val="7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Комплект знаков дорожных с креплением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Размер: диаметр - 350 мм, толщина - 3 мм.                              Материал: пластик, светоотражающая пленка.                    Крепления: сборно-разборные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03AEC" w:rsidRPr="00603AEC" w:rsidTr="0079625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AEC" w:rsidRPr="00603AEC" w:rsidTr="0079625C">
        <w:trPr>
          <w:trHeight w:val="7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Остановка общественного транспорта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4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Подземный пешеходный переход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AEC" w:rsidRPr="00603AEC" w:rsidTr="0079625C">
        <w:trPr>
          <w:trHeight w:val="4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Надземный пешеходный переход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Конец жилой зоны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4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Пункт первой медицинской помощи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Осторожно, дети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4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Стойка под дорожный знак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Размер: диаметр - 24 мм, высота - 1000 мм                                  Материал: белый пластик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3AEC" w:rsidRPr="00603AEC" w:rsidTr="0079625C">
        <w:trPr>
          <w:trHeight w:val="11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Имитация проезжей части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Размер: 3000х5000 мм                                                                          Материал: баннерная ткань серого цвета с изображением элементов проезжей части белым цветом, включая тротуар, разметку пешеходного перехода, автобусной остановки и т.д.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AEC" w:rsidRPr="00603AEC" w:rsidTr="0079625C">
        <w:trPr>
          <w:trHeight w:val="9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Безопасности Дорожного Движения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 xml:space="preserve">Размер: формат А3                                                                        Характеристика: созданы на основе статистических данных о наиболее распространенных ситуациях ДТП с участием детей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03AEC" w:rsidRPr="00603AEC" w:rsidTr="0079625C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3AEC" w:rsidRPr="00603AEC" w:rsidTr="0079625C">
        <w:trPr>
          <w:trHeight w:val="4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работе с данным оборудованием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Характеристика: созданы в помощь педагогам, обучающим детей безопасному поведению на дороге с использованием мобильного автогородка в условиях, приближенных к реальным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AEC" w:rsidRPr="00603AEC" w:rsidRDefault="00603AEC" w:rsidP="0079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3AEC" w:rsidRDefault="00603AEC" w:rsidP="00603AEC">
      <w:pPr>
        <w:rPr>
          <w:rFonts w:ascii="Times New Roman" w:hAnsi="Times New Roman" w:cs="Times New Roman"/>
          <w:sz w:val="28"/>
          <w:szCs w:val="28"/>
        </w:rPr>
      </w:pPr>
    </w:p>
    <w:p w:rsidR="00855ABA" w:rsidRDefault="00855ABA" w:rsidP="00603AEC">
      <w:pPr>
        <w:rPr>
          <w:rFonts w:ascii="Times New Roman" w:hAnsi="Times New Roman" w:cs="Times New Roman"/>
          <w:sz w:val="28"/>
          <w:szCs w:val="28"/>
        </w:rPr>
      </w:pPr>
    </w:p>
    <w:p w:rsidR="00855ABA" w:rsidRDefault="00855ABA" w:rsidP="00603AEC">
      <w:pPr>
        <w:rPr>
          <w:rFonts w:ascii="Times New Roman" w:hAnsi="Times New Roman" w:cs="Times New Roman"/>
          <w:sz w:val="28"/>
          <w:szCs w:val="28"/>
        </w:rPr>
      </w:pPr>
    </w:p>
    <w:p w:rsidR="00855ABA" w:rsidRDefault="00855ABA" w:rsidP="00603AEC">
      <w:pPr>
        <w:rPr>
          <w:rFonts w:ascii="Times New Roman" w:hAnsi="Times New Roman" w:cs="Times New Roman"/>
          <w:sz w:val="28"/>
          <w:szCs w:val="28"/>
        </w:rPr>
      </w:pPr>
    </w:p>
    <w:p w:rsidR="00855ABA" w:rsidRDefault="00855ABA" w:rsidP="00603AEC">
      <w:pPr>
        <w:rPr>
          <w:rFonts w:ascii="Times New Roman" w:hAnsi="Times New Roman" w:cs="Times New Roman"/>
          <w:sz w:val="28"/>
          <w:szCs w:val="28"/>
        </w:rPr>
      </w:pPr>
    </w:p>
    <w:p w:rsidR="00855ABA" w:rsidRPr="00603AEC" w:rsidRDefault="00855ABA" w:rsidP="00603AEC">
      <w:pPr>
        <w:rPr>
          <w:rFonts w:ascii="Times New Roman" w:hAnsi="Times New Roman" w:cs="Times New Roman"/>
          <w:sz w:val="28"/>
          <w:szCs w:val="28"/>
        </w:rPr>
      </w:pPr>
    </w:p>
    <w:p w:rsidR="00603AEC" w:rsidRPr="00855ABA" w:rsidRDefault="00603AEC" w:rsidP="00855AB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AB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03AEC" w:rsidRPr="00855ABA" w:rsidRDefault="00603AEC" w:rsidP="00603A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5ABA">
        <w:rPr>
          <w:rFonts w:ascii="Times New Roman" w:hAnsi="Times New Roman" w:cs="Times New Roman"/>
          <w:b/>
          <w:i/>
          <w:sz w:val="28"/>
          <w:szCs w:val="28"/>
        </w:rPr>
        <w:t>Ошибки в обучении детей и подростков правилам дорожного движения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Каждый день мы сталкиваемся с различными дорожными ситуациями, которые могут быть опасными как для детей, так и взрослых. Правила дорож-ного движения едины для всех. Написаны они языком взрослых, без всякого расчета на детей. Поэтому задача педагогов и родителей - доступно объяснить ПДД ребенку.</w:t>
      </w:r>
      <w:r w:rsidR="00855ABA">
        <w:rPr>
          <w:rFonts w:ascii="Times New Roman" w:hAnsi="Times New Roman" w:cs="Times New Roman"/>
          <w:sz w:val="28"/>
          <w:szCs w:val="28"/>
        </w:rPr>
        <w:t xml:space="preserve"> </w:t>
      </w:r>
      <w:r w:rsidRPr="00603AEC">
        <w:rPr>
          <w:rFonts w:ascii="Times New Roman" w:hAnsi="Times New Roman" w:cs="Times New Roman"/>
          <w:sz w:val="28"/>
          <w:szCs w:val="28"/>
        </w:rPr>
        <w:t>Важно обратить серьезное внимание на используемые в Правилах основные понятия и термины. Правильное их использование поможет ребенку лучше понять основные положения и пункты Правил.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К сожалению, на практике и взрослые, и авторы ряда учебных пособий по ПДД употребляют термины и понятия, десятки лет назад изъятые из ПДД. Это «улица» вместо «дорога»; «мостовая» вместо «проезжая часть»; «машина» вме-сто «автомобиль» или «транспортное средство»; «ряд» вместо «полоса движе-ния»; «свет» или «цвет» (светофора) вместо «сигнал»; «постовой» вместо «ре-гулировщик» или «инспектор ДПС» и т.д. На сегодняшний день не существует такого понятия как «островок безопасности». Часто путают имеющие самосто-ятельное значение термины «пешеходная дорожка» и «пешеходный переход», «стоянка» и «остановка». Следствием употребления несуществующих понятий является искажение в понимании требований ПДД.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Недопустимо в беседах с детьми и подростками о Правилах дорожного движения использовать так называемый «детский» язык, состоящий из существительных с уменьшительными суффиксами, и других ласкающих слух слов и выражений. Это не только не делает Правила понятными, но и искажает реальную картину дорожного движения, мешают ребенку осознать реальную опасность на дороге. Ведь опасными на дороге бывают автомобили, а не автомобильчики! Обращаться к детям, даже к маленьким, надо нормальным, обычным языком.Вместе с тем, детей нельзя запугивать опасностями на дороге. Разумное чувство осторожности не должно перерастать в панический страх.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>При обучении детей и подростков ПДД взрослые до сих пор допускаются грубейшие ошибки. Вот некоторые из них: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1. Учат: Обходи трамвай спереди, автобус - сзади.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    Это правило давно устарело и не спасает, а, напротив, создает аварийную ситуацию, так как при выходе пешехода сзади или спереди транспортного средства ни водитель, ни пешеход не видят друг друга, и может произойти наезд. Порядок пересечения проезжей части дороги строго оговорен Правилами дорожного движения и он не связан с обходом маршрутного транспорта! Упоминание об обходе трамвая или автобуса последний раз имело место в «Правилах движения транспорта и пешеходов» в 1964 году!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Дойди до ближайшего пешеходного перехода, при его отсутствии в зоне видимости можно переходить проезжую часть дороги на перекрестках по ли-нии тротуаров или обочин с соблюдением правил безопасного перехода. Если пешеходного перехода или перекрестка в зоне видимости нет, переходить про-езжую часть дороги можно на прямолинейных участках дороги, где она хорошо просматривается в обе стороны.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155"/>
      <w:bookmarkStart w:id="10" w:name="page157"/>
      <w:bookmarkEnd w:id="9"/>
      <w:bookmarkEnd w:id="10"/>
      <w:r w:rsidRPr="00603AEC">
        <w:rPr>
          <w:rFonts w:ascii="Times New Roman" w:hAnsi="Times New Roman" w:cs="Times New Roman"/>
          <w:sz w:val="28"/>
          <w:szCs w:val="28"/>
        </w:rPr>
        <w:t>2. Учат: При переходе улицы посмотри налево, а, дойдя до середины - посмотри направо.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Это правило также устарело и создает опасную ситуацию.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Прежде чем перейти дорогу необходимо остановиться, посмотреть в обе стороны, и только убедившись в безопасности можно переходить дорогу, постоянно контролируя оба направления движения транспорта.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3. Учат: Красный - стоп, желтый - приготовься, зеленый - иди.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lastRenderedPageBreak/>
        <w:t>Следуя такому правилу, дети приобретают уверенность в безопасности перехода по зеленому сигналу. А это очень опасно, так как это совсем не так! Ведь в ПДД (см. п. 6.2) сказано, что красный и желтый сигналы запрещают движение, зеленый его разрешает. И не более! При этом ни слова не сказано, что зеленый сигнал гарантирует безопасность движения! Практика же дорож-ного движения не исключает опасности пересечения проезжей части на зеле-ный сигнал светофора, если пешеход сам не предпринимает необходимые меры предосторожности. К тому же дети часто путают расположение сигналов светофора: не понимают, что когда горит зеленый сигнал светофора для пешехода, с другой стороны для водителя горит красный, и наоборот.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Необходимо учить!</w:t>
      </w:r>
    </w:p>
    <w:p w:rsid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Красный сигнал светофора - запрещающий, так как с другой стороны го-рит зеленый для машин. Желтый - не только приготовиться, а знак внимания, предупреждающий о смене сигналов светофора. Для пешехода желтый сигнал также является запрещающим, так как на желтый сигнал машинам разрешено закончить проезд перекрестка. Зеленый - разрешает движение, но, прежде чем выйти на проезжую часть дороги, необходимо убедиться в том, что все машины остановились. Желтый мигающий сигнал светофора информирует о том, что перекресток нерегулируемый. Поэтому прежде чем перейти дорогу, убедитесь в собственной безопасности.</w:t>
      </w:r>
    </w:p>
    <w:p w:rsidR="00603AEC" w:rsidRPr="00603AEC" w:rsidRDefault="00603AEC" w:rsidP="00855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>4. Учат: Если не успел перейти дорогу, остановись на «островке без-опасности» или на середине дороги.</w:t>
      </w:r>
    </w:p>
    <w:p w:rsidR="00603AEC" w:rsidRPr="00603AEC" w:rsidRDefault="00603AEC" w:rsidP="0049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AEC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 нет понятия «островок безопасности». Есть только островки, информирующие водителя о направлении движения в местах разделения или слияния транспортных потоков, и называются они «направляющие островки», не гарантирующие безопасность пешеходу. Остановка на разделительной линии возможна, но не рекомендуется. </w:t>
      </w:r>
    </w:p>
    <w:sectPr w:rsidR="00603AEC" w:rsidRPr="00603AEC" w:rsidSect="00C27E63">
      <w:pgSz w:w="11906" w:h="16838"/>
      <w:pgMar w:top="709" w:right="840" w:bottom="440" w:left="1700" w:header="720" w:footer="720" w:gutter="0"/>
      <w:cols w:space="720" w:equalWidth="0">
        <w:col w:w="96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E6" w:rsidRDefault="008019E6" w:rsidP="00603AEC">
      <w:pPr>
        <w:spacing w:after="0" w:line="240" w:lineRule="auto"/>
      </w:pPr>
      <w:r>
        <w:separator/>
      </w:r>
    </w:p>
  </w:endnote>
  <w:endnote w:type="continuationSeparator" w:id="1">
    <w:p w:rsidR="008019E6" w:rsidRDefault="008019E6" w:rsidP="006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972"/>
      <w:docPartObj>
        <w:docPartGallery w:val="Page Numbers (Bottom of Page)"/>
        <w:docPartUnique/>
      </w:docPartObj>
    </w:sdtPr>
    <w:sdtContent>
      <w:p w:rsidR="00CA67F5" w:rsidRDefault="00665713">
        <w:pPr>
          <w:pStyle w:val="af0"/>
          <w:jc w:val="center"/>
        </w:pPr>
        <w:fldSimple w:instr=" PAGE   \* MERGEFORMAT ">
          <w:r w:rsidR="0049461D">
            <w:rPr>
              <w:noProof/>
            </w:rPr>
            <w:t>2</w:t>
          </w:r>
        </w:fldSimple>
      </w:p>
    </w:sdtContent>
  </w:sdt>
  <w:p w:rsidR="00CA67F5" w:rsidRDefault="00CA67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E6" w:rsidRDefault="008019E6" w:rsidP="00603AEC">
      <w:pPr>
        <w:spacing w:after="0" w:line="240" w:lineRule="auto"/>
      </w:pPr>
      <w:r>
        <w:separator/>
      </w:r>
    </w:p>
  </w:footnote>
  <w:footnote w:type="continuationSeparator" w:id="1">
    <w:p w:rsidR="008019E6" w:rsidRDefault="008019E6" w:rsidP="0060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84"/>
    <w:multiLevelType w:val="hybridMultilevel"/>
    <w:tmpl w:val="00007F4F"/>
    <w:lvl w:ilvl="0" w:tplc="0000494A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588"/>
    <w:multiLevelType w:val="hybridMultilevel"/>
    <w:tmpl w:val="00005579"/>
    <w:lvl w:ilvl="0" w:tplc="00007CFE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75"/>
    <w:multiLevelType w:val="hybridMultilevel"/>
    <w:tmpl w:val="000037E6"/>
    <w:lvl w:ilvl="0" w:tplc="000019D9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9CE"/>
    <w:multiLevelType w:val="hybridMultilevel"/>
    <w:tmpl w:val="0000520B"/>
    <w:lvl w:ilvl="0" w:tplc="000068F5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45C5">
      <w:start w:val="8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A4A"/>
    <w:multiLevelType w:val="hybridMultilevel"/>
    <w:tmpl w:val="00005ED0"/>
    <w:lvl w:ilvl="0" w:tplc="00004E57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C7B"/>
    <w:multiLevelType w:val="hybridMultilevel"/>
    <w:tmpl w:val="00005005"/>
    <w:lvl w:ilvl="0" w:tplc="00000C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807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DE5"/>
    <w:multiLevelType w:val="hybridMultilevel"/>
    <w:tmpl w:val="00006F3C"/>
    <w:lvl w:ilvl="0" w:tplc="00006CF4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E12"/>
    <w:multiLevelType w:val="hybridMultilevel"/>
    <w:tmpl w:val="00005F1E"/>
    <w:lvl w:ilvl="0" w:tplc="0000283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1F4"/>
    <w:multiLevelType w:val="hybridMultilevel"/>
    <w:tmpl w:val="00005DD5"/>
    <w:lvl w:ilvl="0" w:tplc="00006A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316"/>
    <w:multiLevelType w:val="hybridMultilevel"/>
    <w:tmpl w:val="000049BB"/>
    <w:lvl w:ilvl="0" w:tplc="00006F11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481"/>
    <w:multiLevelType w:val="hybridMultilevel"/>
    <w:tmpl w:val="00004087"/>
    <w:lvl w:ilvl="0" w:tplc="00007B4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0E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6D4"/>
    <w:multiLevelType w:val="hybridMultilevel"/>
    <w:tmpl w:val="00007F61"/>
    <w:lvl w:ilvl="0" w:tplc="00003A8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BE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796"/>
    <w:multiLevelType w:val="hybridMultilevel"/>
    <w:tmpl w:val="00005E73"/>
    <w:lvl w:ilvl="0" w:tplc="0000470E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953"/>
    <w:multiLevelType w:val="hybridMultilevel"/>
    <w:tmpl w:val="00006BCB"/>
    <w:lvl w:ilvl="0" w:tplc="00000FC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AF4"/>
    <w:multiLevelType w:val="hybridMultilevel"/>
    <w:tmpl w:val="00000ECC"/>
    <w:lvl w:ilvl="0" w:tplc="000046C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D18"/>
    <w:multiLevelType w:val="hybridMultilevel"/>
    <w:tmpl w:val="00006270"/>
    <w:lvl w:ilvl="0" w:tplc="0000349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9DA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DC0"/>
    <w:multiLevelType w:val="hybridMultilevel"/>
    <w:tmpl w:val="000049F7"/>
    <w:lvl w:ilvl="0" w:tplc="0000442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078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059"/>
    <w:multiLevelType w:val="hybridMultilevel"/>
    <w:tmpl w:val="0000127E"/>
    <w:lvl w:ilvl="0" w:tplc="00000035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852"/>
    <w:multiLevelType w:val="hybridMultilevel"/>
    <w:tmpl w:val="000048DB"/>
    <w:lvl w:ilvl="0" w:tplc="0000272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643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2E6"/>
    <w:multiLevelType w:val="hybridMultilevel"/>
    <w:tmpl w:val="0000401D"/>
    <w:lvl w:ilvl="0" w:tplc="00007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B1"/>
    <w:multiLevelType w:val="hybridMultilevel"/>
    <w:tmpl w:val="00004C85"/>
    <w:lvl w:ilvl="0" w:tplc="0000513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F68"/>
    <w:multiLevelType w:val="hybridMultilevel"/>
    <w:tmpl w:val="00005876"/>
    <w:lvl w:ilvl="0" w:tplc="000066FA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064"/>
    <w:multiLevelType w:val="hybridMultilevel"/>
    <w:tmpl w:val="00004D54"/>
    <w:lvl w:ilvl="0" w:tplc="000039CE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91D"/>
    <w:multiLevelType w:val="hybridMultilevel"/>
    <w:tmpl w:val="0000252A"/>
    <w:lvl w:ilvl="0" w:tplc="000037E5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968"/>
    <w:multiLevelType w:val="hybridMultilevel"/>
    <w:tmpl w:val="00004AD4"/>
    <w:lvl w:ilvl="0" w:tplc="00002CF7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F4A">
      <w:start w:val="5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A9F"/>
    <w:multiLevelType w:val="hybridMultilevel"/>
    <w:tmpl w:val="00004CD4"/>
    <w:lvl w:ilvl="0" w:tplc="00005FA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C46"/>
    <w:multiLevelType w:val="hybridMultilevel"/>
    <w:tmpl w:val="0000486A"/>
    <w:lvl w:ilvl="0" w:tplc="00003004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F45"/>
    <w:multiLevelType w:val="hybridMultilevel"/>
    <w:tmpl w:val="000013D3"/>
    <w:lvl w:ilvl="0" w:tplc="000029D8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0A28">
      <w:start w:val="8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048"/>
    <w:multiLevelType w:val="hybridMultilevel"/>
    <w:tmpl w:val="000057D3"/>
    <w:lvl w:ilvl="0" w:tplc="0000458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E8"/>
    <w:multiLevelType w:val="hybridMultilevel"/>
    <w:tmpl w:val="00005039"/>
    <w:lvl w:ilvl="0" w:tplc="000054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D69"/>
    <w:multiLevelType w:val="hybridMultilevel"/>
    <w:tmpl w:val="00006A15"/>
    <w:lvl w:ilvl="0" w:tplc="00004FF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67">
      <w:start w:val="5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4AD"/>
    <w:multiLevelType w:val="hybridMultilevel"/>
    <w:tmpl w:val="00004EAE"/>
    <w:lvl w:ilvl="0" w:tplc="00005D24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65F"/>
    <w:multiLevelType w:val="hybridMultilevel"/>
    <w:tmpl w:val="00001850"/>
    <w:lvl w:ilvl="0" w:tplc="00002B0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73B"/>
    <w:multiLevelType w:val="hybridMultilevel"/>
    <w:tmpl w:val="00000633"/>
    <w:lvl w:ilvl="0" w:tplc="0000728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51F">
      <w:start w:val="4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874"/>
    <w:multiLevelType w:val="hybridMultilevel"/>
    <w:tmpl w:val="0000249E"/>
    <w:lvl w:ilvl="0" w:tplc="00002B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28754D32"/>
    <w:multiLevelType w:val="hybridMultilevel"/>
    <w:tmpl w:val="5AC233A8"/>
    <w:lvl w:ilvl="0" w:tplc="110EC8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CEF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E1D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6A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462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E26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74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0AE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A28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452334"/>
    <w:multiLevelType w:val="hybridMultilevel"/>
    <w:tmpl w:val="60145BFA"/>
    <w:lvl w:ilvl="0" w:tplc="094637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5A28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1A11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1251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28E8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DEF2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DAA5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0E31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0E9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>
    <w:nsid w:val="569B4BF6"/>
    <w:multiLevelType w:val="hybridMultilevel"/>
    <w:tmpl w:val="B3F0B1CE"/>
    <w:lvl w:ilvl="0" w:tplc="C0BA53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8CC7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D622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A444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9C27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70B0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C645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442F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5212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6">
    <w:nsid w:val="69856D2F"/>
    <w:multiLevelType w:val="hybridMultilevel"/>
    <w:tmpl w:val="AD0E8498"/>
    <w:lvl w:ilvl="0" w:tplc="23BC38B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34"/>
  </w:num>
  <w:num w:numId="4">
    <w:abstractNumId w:val="31"/>
  </w:num>
  <w:num w:numId="5">
    <w:abstractNumId w:val="1"/>
  </w:num>
  <w:num w:numId="6">
    <w:abstractNumId w:val="17"/>
  </w:num>
  <w:num w:numId="7">
    <w:abstractNumId w:val="24"/>
  </w:num>
  <w:num w:numId="8">
    <w:abstractNumId w:val="2"/>
  </w:num>
  <w:num w:numId="9">
    <w:abstractNumId w:val="4"/>
  </w:num>
  <w:num w:numId="10">
    <w:abstractNumId w:val="36"/>
  </w:num>
  <w:num w:numId="11">
    <w:abstractNumId w:val="18"/>
  </w:num>
  <w:num w:numId="12">
    <w:abstractNumId w:val="11"/>
  </w:num>
  <w:num w:numId="13">
    <w:abstractNumId w:val="42"/>
  </w:num>
  <w:num w:numId="14">
    <w:abstractNumId w:val="12"/>
  </w:num>
  <w:num w:numId="15">
    <w:abstractNumId w:val="30"/>
  </w:num>
  <w:num w:numId="16">
    <w:abstractNumId w:val="22"/>
  </w:num>
  <w:num w:numId="17">
    <w:abstractNumId w:val="5"/>
  </w:num>
  <w:num w:numId="18">
    <w:abstractNumId w:val="19"/>
  </w:num>
  <w:num w:numId="19">
    <w:abstractNumId w:val="0"/>
  </w:num>
  <w:num w:numId="20">
    <w:abstractNumId w:val="35"/>
  </w:num>
  <w:num w:numId="21">
    <w:abstractNumId w:val="6"/>
  </w:num>
  <w:num w:numId="22">
    <w:abstractNumId w:val="28"/>
  </w:num>
  <w:num w:numId="23">
    <w:abstractNumId w:val="21"/>
  </w:num>
  <w:num w:numId="24">
    <w:abstractNumId w:val="14"/>
  </w:num>
  <w:num w:numId="25">
    <w:abstractNumId w:val="40"/>
  </w:num>
  <w:num w:numId="26">
    <w:abstractNumId w:val="15"/>
  </w:num>
  <w:num w:numId="27">
    <w:abstractNumId w:val="9"/>
  </w:num>
  <w:num w:numId="28">
    <w:abstractNumId w:val="41"/>
  </w:num>
  <w:num w:numId="29">
    <w:abstractNumId w:val="20"/>
  </w:num>
  <w:num w:numId="30">
    <w:abstractNumId w:val="27"/>
  </w:num>
  <w:num w:numId="31">
    <w:abstractNumId w:val="25"/>
  </w:num>
  <w:num w:numId="32">
    <w:abstractNumId w:val="37"/>
  </w:num>
  <w:num w:numId="33">
    <w:abstractNumId w:val="32"/>
  </w:num>
  <w:num w:numId="34">
    <w:abstractNumId w:val="16"/>
  </w:num>
  <w:num w:numId="35">
    <w:abstractNumId w:val="38"/>
  </w:num>
  <w:num w:numId="36">
    <w:abstractNumId w:val="29"/>
  </w:num>
  <w:num w:numId="37">
    <w:abstractNumId w:val="8"/>
  </w:num>
  <w:num w:numId="38">
    <w:abstractNumId w:val="26"/>
  </w:num>
  <w:num w:numId="39">
    <w:abstractNumId w:val="13"/>
  </w:num>
  <w:num w:numId="40">
    <w:abstractNumId w:val="39"/>
  </w:num>
  <w:num w:numId="41">
    <w:abstractNumId w:val="3"/>
  </w:num>
  <w:num w:numId="42">
    <w:abstractNumId w:val="23"/>
  </w:num>
  <w:num w:numId="43">
    <w:abstractNumId w:val="10"/>
  </w:num>
  <w:num w:numId="44">
    <w:abstractNumId w:val="33"/>
  </w:num>
  <w:num w:numId="45">
    <w:abstractNumId w:val="7"/>
  </w:num>
  <w:num w:numId="46">
    <w:abstractNumId w:val="46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1F4"/>
    <w:rsid w:val="000717EA"/>
    <w:rsid w:val="00294B7D"/>
    <w:rsid w:val="002B6686"/>
    <w:rsid w:val="003076C2"/>
    <w:rsid w:val="0034130B"/>
    <w:rsid w:val="0037040D"/>
    <w:rsid w:val="0038049A"/>
    <w:rsid w:val="00485C18"/>
    <w:rsid w:val="0049461D"/>
    <w:rsid w:val="004968B0"/>
    <w:rsid w:val="00572D02"/>
    <w:rsid w:val="005C2E05"/>
    <w:rsid w:val="005F7AAD"/>
    <w:rsid w:val="00603AEC"/>
    <w:rsid w:val="00665713"/>
    <w:rsid w:val="00676497"/>
    <w:rsid w:val="006D1820"/>
    <w:rsid w:val="0076657D"/>
    <w:rsid w:val="0079625C"/>
    <w:rsid w:val="007F413D"/>
    <w:rsid w:val="008019E6"/>
    <w:rsid w:val="00855ABA"/>
    <w:rsid w:val="00934B5A"/>
    <w:rsid w:val="00953361"/>
    <w:rsid w:val="009D609E"/>
    <w:rsid w:val="00AF51F4"/>
    <w:rsid w:val="00C06E52"/>
    <w:rsid w:val="00C27E63"/>
    <w:rsid w:val="00CA67F5"/>
    <w:rsid w:val="00CD348D"/>
    <w:rsid w:val="00E139C0"/>
    <w:rsid w:val="00E53513"/>
    <w:rsid w:val="00ED7E5A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1F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4"/>
    </w:rPr>
  </w:style>
  <w:style w:type="character" w:customStyle="1" w:styleId="a4">
    <w:name w:val="Название Знак"/>
    <w:basedOn w:val="a0"/>
    <w:link w:val="a3"/>
    <w:rsid w:val="00AF51F4"/>
    <w:rPr>
      <w:rFonts w:ascii="Courier New" w:eastAsia="Times New Roman" w:hAnsi="Courier New" w:cs="Times New Roman"/>
      <w:b/>
      <w:sz w:val="4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1F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F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AF51F4"/>
    <w:pPr>
      <w:spacing w:after="120" w:line="240" w:lineRule="auto"/>
    </w:pPr>
    <w:rPr>
      <w:rFonts w:ascii="Courier New" w:eastAsia="Times New Roman" w:hAnsi="Courier New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AF51F4"/>
    <w:rPr>
      <w:rFonts w:ascii="Courier New" w:eastAsia="Times New Roman" w:hAnsi="Courier New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AF51F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AF51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F51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51F4"/>
  </w:style>
  <w:style w:type="character" w:styleId="ab">
    <w:name w:val="Hyperlink"/>
    <w:basedOn w:val="a0"/>
    <w:rsid w:val="00AF51F4"/>
    <w:rPr>
      <w:color w:val="0000FF"/>
      <w:u w:val="single"/>
    </w:rPr>
  </w:style>
  <w:style w:type="character" w:customStyle="1" w:styleId="ac">
    <w:name w:val="Основной текст_"/>
    <w:basedOn w:val="a0"/>
    <w:link w:val="1"/>
    <w:rsid w:val="00AF51F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AF51F4"/>
    <w:pPr>
      <w:shd w:val="clear" w:color="auto" w:fill="FFFFFF"/>
      <w:spacing w:before="660" w:after="0" w:line="336" w:lineRule="exact"/>
      <w:ind w:hanging="420"/>
      <w:jc w:val="both"/>
    </w:pPr>
    <w:rPr>
      <w:rFonts w:ascii="Calibri" w:eastAsia="Calibri" w:hAnsi="Calibri" w:cs="Calibri"/>
      <w:sz w:val="23"/>
      <w:szCs w:val="23"/>
    </w:rPr>
  </w:style>
  <w:style w:type="paragraph" w:styleId="2">
    <w:name w:val="Body Text 2"/>
    <w:basedOn w:val="a"/>
    <w:link w:val="20"/>
    <w:uiPriority w:val="99"/>
    <w:semiHidden/>
    <w:unhideWhenUsed/>
    <w:rsid w:val="00AF51F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51F4"/>
    <w:rPr>
      <w:rFonts w:ascii="Calibri" w:eastAsia="Calibri" w:hAnsi="Calibri" w:cs="Times New Roman"/>
      <w:lang w:eastAsia="en-US"/>
    </w:rPr>
  </w:style>
  <w:style w:type="character" w:styleId="ad">
    <w:name w:val="Emphasis"/>
    <w:basedOn w:val="a0"/>
    <w:uiPriority w:val="99"/>
    <w:qFormat/>
    <w:rsid w:val="00AF51F4"/>
    <w:rPr>
      <w:rFonts w:cs="Times New Roman"/>
      <w:i/>
      <w:iCs/>
    </w:rPr>
  </w:style>
  <w:style w:type="paragraph" w:styleId="ae">
    <w:name w:val="header"/>
    <w:basedOn w:val="a"/>
    <w:link w:val="af"/>
    <w:uiPriority w:val="99"/>
    <w:semiHidden/>
    <w:unhideWhenUsed/>
    <w:rsid w:val="0060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3AEC"/>
  </w:style>
  <w:style w:type="paragraph" w:styleId="af0">
    <w:name w:val="footer"/>
    <w:basedOn w:val="a"/>
    <w:link w:val="af1"/>
    <w:uiPriority w:val="99"/>
    <w:unhideWhenUsed/>
    <w:rsid w:val="0060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3AEC"/>
  </w:style>
  <w:style w:type="paragraph" w:styleId="af2">
    <w:name w:val="Normal (Web)"/>
    <w:basedOn w:val="a"/>
    <w:uiPriority w:val="99"/>
    <w:semiHidden/>
    <w:unhideWhenUsed/>
    <w:rsid w:val="004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shkola/rabota-s-roditelyami/library/2015/03/10/pravila-dorozhnogo-dvizheniya-dlya-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lub-drug.ru/viktorina/pdd-klas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umschool.narod.ru/index/0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6D3B-CB0F-431E-B546-61E41515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28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2016-04-22T09:16:00Z</cp:lastPrinted>
  <dcterms:created xsi:type="dcterms:W3CDTF">2016-04-22T09:20:00Z</dcterms:created>
  <dcterms:modified xsi:type="dcterms:W3CDTF">2016-04-25T10:05:00Z</dcterms:modified>
</cp:coreProperties>
</file>